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733" w:rsidRDefault="001C6E48">
      <w:pPr>
        <w:pStyle w:val="normal0"/>
        <w:spacing w:after="0" w:line="240" w:lineRule="auto"/>
        <w:jc w:val="right"/>
        <w:rPr>
          <w:i/>
          <w:color w:val="222A35"/>
        </w:rPr>
      </w:pPr>
      <w:r>
        <w:rPr>
          <w:i/>
          <w:color w:val="222A35"/>
        </w:rPr>
        <w:t>Anexa nr. 1</w:t>
      </w:r>
      <w:r w:rsidR="00585340">
        <w:rPr>
          <w:i/>
          <w:color w:val="222A35"/>
        </w:rPr>
        <w:t xml:space="preserve"> la H.C.J nr.147/25.03.2025</w:t>
      </w:r>
    </w:p>
    <w:p w:rsidR="00073733" w:rsidRDefault="00073733">
      <w:pPr>
        <w:pStyle w:val="normal0"/>
        <w:spacing w:after="0" w:line="240" w:lineRule="auto"/>
        <w:jc w:val="center"/>
        <w:rPr>
          <w:b/>
          <w:color w:val="222A35"/>
        </w:rPr>
      </w:pPr>
    </w:p>
    <w:p w:rsidR="00073733" w:rsidRDefault="001C6E48">
      <w:pPr>
        <w:pStyle w:val="normal0"/>
        <w:spacing w:after="0" w:line="240" w:lineRule="auto"/>
        <w:jc w:val="center"/>
        <w:rPr>
          <w:b/>
          <w:color w:val="222A35"/>
        </w:rPr>
      </w:pPr>
      <w:r>
        <w:rPr>
          <w:b/>
          <w:color w:val="222A35"/>
        </w:rPr>
        <w:t>ACORD DE PARTENERIAT</w:t>
      </w:r>
    </w:p>
    <w:p w:rsidR="00073733" w:rsidRDefault="001C6E48">
      <w:pPr>
        <w:pStyle w:val="normal0"/>
        <w:spacing w:after="0" w:line="240" w:lineRule="auto"/>
        <w:jc w:val="center"/>
        <w:rPr>
          <w:b/>
          <w:color w:val="222A35"/>
        </w:rPr>
      </w:pPr>
      <w:r>
        <w:rPr>
          <w:b/>
          <w:color w:val="222A35"/>
        </w:rPr>
        <w:t>(Acordul încheiat între Beneficiar şi Parteneri)</w:t>
      </w:r>
    </w:p>
    <w:p w:rsidR="00073733" w:rsidRDefault="00073733">
      <w:pPr>
        <w:pStyle w:val="normal0"/>
        <w:spacing w:after="0" w:line="240" w:lineRule="auto"/>
        <w:jc w:val="center"/>
        <w:rPr>
          <w:b/>
          <w:color w:val="222A35"/>
        </w:rPr>
      </w:pPr>
    </w:p>
    <w:p w:rsidR="00073733" w:rsidRDefault="00073733">
      <w:pPr>
        <w:pStyle w:val="normal0"/>
        <w:spacing w:after="0" w:line="240" w:lineRule="auto"/>
        <w:jc w:val="center"/>
        <w:rPr>
          <w:b/>
          <w:color w:val="222A35"/>
        </w:rPr>
      </w:pPr>
    </w:p>
    <w:p w:rsidR="00073733" w:rsidRDefault="001C6E48">
      <w:pPr>
        <w:pStyle w:val="normal0"/>
        <w:keepNext/>
        <w:spacing w:after="0" w:line="240" w:lineRule="auto"/>
        <w:ind w:left="432" w:hanging="432"/>
        <w:rPr>
          <w:b/>
          <w:color w:val="222A35"/>
        </w:rPr>
      </w:pPr>
      <w:r>
        <w:rPr>
          <w:b/>
          <w:color w:val="222A35"/>
        </w:rPr>
        <w:t>Părţile</w:t>
      </w:r>
    </w:p>
    <w:p w:rsidR="00073733" w:rsidRDefault="005E7578">
      <w:pPr>
        <w:pStyle w:val="normal0"/>
        <w:numPr>
          <w:ilvl w:val="0"/>
          <w:numId w:val="1"/>
        </w:numPr>
        <w:spacing w:after="0" w:line="240" w:lineRule="auto"/>
        <w:jc w:val="both"/>
        <w:rPr>
          <w:color w:val="222A35"/>
        </w:rPr>
      </w:pPr>
      <w:r w:rsidRPr="005E7578">
        <w:rPr>
          <w:rFonts w:ascii="Trebuchet MS" w:eastAsia="Trebuchet MS" w:hAnsi="Trebuchet MS" w:cs="Trebuchet MS"/>
          <w:b/>
          <w:i/>
          <w:color w:val="000000"/>
        </w:rPr>
        <w:t xml:space="preserve">Centrul Județean </w:t>
      </w:r>
      <w:r>
        <w:rPr>
          <w:rFonts w:ascii="Trebuchet MS" w:eastAsia="Trebuchet MS" w:hAnsi="Trebuchet MS" w:cs="Trebuchet MS"/>
          <w:b/>
          <w:i/>
          <w:color w:val="000000"/>
        </w:rPr>
        <w:t>d</w:t>
      </w:r>
      <w:r w:rsidRPr="005E7578">
        <w:rPr>
          <w:rFonts w:ascii="Trebuchet MS" w:eastAsia="Trebuchet MS" w:hAnsi="Trebuchet MS" w:cs="Trebuchet MS"/>
          <w:b/>
          <w:i/>
          <w:color w:val="000000"/>
        </w:rPr>
        <w:t xml:space="preserve">e Resurse </w:t>
      </w:r>
      <w:r>
        <w:rPr>
          <w:rFonts w:ascii="Trebuchet MS" w:eastAsia="Trebuchet MS" w:hAnsi="Trebuchet MS" w:cs="Trebuchet MS"/>
          <w:b/>
          <w:i/>
          <w:color w:val="000000"/>
        </w:rPr>
        <w:t>ș</w:t>
      </w:r>
      <w:r w:rsidRPr="005E7578">
        <w:rPr>
          <w:rFonts w:ascii="Trebuchet MS" w:eastAsia="Trebuchet MS" w:hAnsi="Trebuchet MS" w:cs="Trebuchet MS"/>
          <w:b/>
          <w:i/>
          <w:color w:val="000000"/>
        </w:rPr>
        <w:t>i Asistență Educațională Argeș</w:t>
      </w:r>
      <w:r w:rsidR="001C6E48">
        <w:rPr>
          <w:rFonts w:ascii="Trebuchet MS" w:eastAsia="Trebuchet MS" w:hAnsi="Trebuchet MS" w:cs="Trebuchet MS"/>
          <w:i/>
          <w:color w:val="000000"/>
        </w:rPr>
        <w:t>,</w:t>
      </w:r>
      <w:r w:rsidR="001C6E48">
        <w:rPr>
          <w:rFonts w:ascii="Trebuchet MS" w:eastAsia="Trebuchet MS" w:hAnsi="Trebuchet MS" w:cs="Trebuchet MS"/>
          <w:color w:val="000000"/>
        </w:rPr>
        <w:t xml:space="preserve"> cu sediul în </w:t>
      </w:r>
      <w:r w:rsidR="001C6E48">
        <w:rPr>
          <w:rFonts w:ascii="Trebuchet MS" w:eastAsia="Trebuchet MS" w:hAnsi="Trebuchet MS" w:cs="Trebuchet MS"/>
          <w:i/>
          <w:color w:val="000000"/>
        </w:rPr>
        <w:t>B-dul Eroilor, Nr. 4-6, Pitești, Argeș,</w:t>
      </w:r>
      <w:r w:rsidR="001C6E48">
        <w:rPr>
          <w:rFonts w:ascii="Trebuchet MS" w:eastAsia="Trebuchet MS" w:hAnsi="Trebuchet MS" w:cs="Trebuchet MS"/>
          <w:color w:val="000000"/>
        </w:rPr>
        <w:t xml:space="preserve"> codul fiscal</w:t>
      </w:r>
      <w:r w:rsidR="001C6E48">
        <w:rPr>
          <w:rFonts w:ascii="Trebuchet MS" w:eastAsia="Trebuchet MS" w:hAnsi="Trebuchet MS" w:cs="Trebuchet MS"/>
          <w:color w:val="000000"/>
          <w:vertAlign w:val="superscript"/>
        </w:rPr>
        <w:footnoteReference w:id="1"/>
      </w:r>
      <w:r w:rsidR="001C6E48">
        <w:rPr>
          <w:rFonts w:ascii="Trebuchet MS" w:eastAsia="Trebuchet MS" w:hAnsi="Trebuchet MS" w:cs="Trebuchet MS"/>
          <w:color w:val="000000"/>
        </w:rPr>
        <w:t xml:space="preserve"> 21760637</w:t>
      </w:r>
      <w:r w:rsidR="001C6E48">
        <w:rPr>
          <w:i/>
          <w:color w:val="222A35"/>
        </w:rPr>
        <w:t>,</w:t>
      </w:r>
      <w:r w:rsidR="001C6E48">
        <w:rPr>
          <w:color w:val="222A35"/>
        </w:rPr>
        <w:t xml:space="preserve"> având calitatea de </w:t>
      </w:r>
      <w:r w:rsidR="001C6E48">
        <w:rPr>
          <w:b/>
          <w:color w:val="222A35"/>
        </w:rPr>
        <w:t>Lider parteneriat</w:t>
      </w:r>
      <w:r w:rsidR="001C6E48">
        <w:rPr>
          <w:color w:val="222A35"/>
        </w:rPr>
        <w:t>/</w:t>
      </w:r>
      <w:r w:rsidR="001C6E48">
        <w:rPr>
          <w:b/>
          <w:color w:val="222A35"/>
        </w:rPr>
        <w:t xml:space="preserve">Solicitant </w:t>
      </w:r>
    </w:p>
    <w:p w:rsidR="00073733" w:rsidRDefault="001C6E48">
      <w:pPr>
        <w:pStyle w:val="normal0"/>
        <w:numPr>
          <w:ilvl w:val="0"/>
          <w:numId w:val="1"/>
        </w:numPr>
        <w:spacing w:after="0" w:line="240" w:lineRule="auto"/>
        <w:jc w:val="both"/>
        <w:rPr>
          <w:i/>
          <w:color w:val="000000"/>
        </w:rPr>
      </w:pPr>
      <w:r>
        <w:rPr>
          <w:b/>
          <w:i/>
          <w:color w:val="000000"/>
          <w:sz w:val="24"/>
          <w:szCs w:val="24"/>
        </w:rPr>
        <w:t>Consiliul Județean Argeș</w:t>
      </w:r>
      <w:r>
        <w:rPr>
          <w:i/>
          <w:color w:val="000000"/>
        </w:rPr>
        <w:t xml:space="preserve">, </w:t>
      </w:r>
      <w:r>
        <w:rPr>
          <w:color w:val="000000"/>
        </w:rPr>
        <w:t>cu sediul în</w:t>
      </w:r>
      <w:r>
        <w:rPr>
          <w:i/>
          <w:color w:val="000000"/>
        </w:rPr>
        <w:t xml:space="preserve"> Mun. Pitești, Prefectura Județului Argeș, Piața Vasile Milea 1, Pitești 110053, codul fiscal 4229512, </w:t>
      </w:r>
      <w:r>
        <w:rPr>
          <w:color w:val="000000"/>
        </w:rPr>
        <w:t>având calitatea de</w:t>
      </w:r>
      <w:r>
        <w:rPr>
          <w:i/>
          <w:color w:val="000000"/>
        </w:rPr>
        <w:t xml:space="preserve"> </w:t>
      </w:r>
      <w:r>
        <w:rPr>
          <w:b/>
          <w:color w:val="000000"/>
        </w:rPr>
        <w:t>membru1/ partener 1</w:t>
      </w:r>
    </w:p>
    <w:p w:rsidR="00073733" w:rsidRDefault="001C6E48">
      <w:pPr>
        <w:pStyle w:val="normal0"/>
        <w:numPr>
          <w:ilvl w:val="0"/>
          <w:numId w:val="1"/>
        </w:numPr>
        <w:spacing w:after="0" w:line="240" w:lineRule="auto"/>
        <w:jc w:val="both"/>
        <w:rPr>
          <w:color w:val="222A35"/>
        </w:rPr>
      </w:pPr>
      <w:r>
        <w:rPr>
          <w:b/>
          <w:i/>
          <w:color w:val="222A35"/>
          <w:sz w:val="24"/>
          <w:szCs w:val="24"/>
        </w:rPr>
        <w:t>Școala Gimnazială Vrânești</w:t>
      </w:r>
      <w:r>
        <w:rPr>
          <w:color w:val="222A35"/>
        </w:rPr>
        <w:t xml:space="preserve">, cu sediul în Com. Călinești, </w:t>
      </w:r>
      <w:r>
        <w:rPr>
          <w:i/>
          <w:color w:val="222A35"/>
        </w:rPr>
        <w:t>Strada Principală, Vrănești 117210</w:t>
      </w:r>
      <w:r>
        <w:rPr>
          <w:color w:val="222A35"/>
        </w:rPr>
        <w:t xml:space="preserve">, codul fiscal 29078504, având calitatea de </w:t>
      </w:r>
      <w:r>
        <w:rPr>
          <w:b/>
          <w:color w:val="222A35"/>
        </w:rPr>
        <w:t>membru 2/Partener 2</w:t>
      </w:r>
    </w:p>
    <w:p w:rsidR="00073733" w:rsidRDefault="001C6E48">
      <w:pPr>
        <w:pStyle w:val="normal0"/>
        <w:numPr>
          <w:ilvl w:val="0"/>
          <w:numId w:val="1"/>
        </w:numPr>
        <w:spacing w:after="0" w:line="240" w:lineRule="auto"/>
        <w:jc w:val="both"/>
        <w:rPr>
          <w:color w:val="222A35"/>
        </w:rPr>
      </w:pPr>
      <w:r>
        <w:rPr>
          <w:b/>
          <w:i/>
          <w:color w:val="222A35"/>
          <w:sz w:val="24"/>
          <w:szCs w:val="24"/>
        </w:rPr>
        <w:t>Școala Gimnazială „Nicolae Bălcescu” Pitești</w:t>
      </w:r>
      <w:r>
        <w:rPr>
          <w:b/>
          <w:color w:val="222A35"/>
          <w:sz w:val="24"/>
          <w:szCs w:val="24"/>
        </w:rPr>
        <w:t>,</w:t>
      </w:r>
      <w:r>
        <w:rPr>
          <w:color w:val="222A35"/>
        </w:rPr>
        <w:t xml:space="preserve"> cu sediul în </w:t>
      </w:r>
      <w:r>
        <w:rPr>
          <w:i/>
          <w:color w:val="222A35"/>
        </w:rPr>
        <w:t>Bulevardul Nicolae Bălcescu 141, Pitești 110298</w:t>
      </w:r>
      <w:r>
        <w:rPr>
          <w:color w:val="222A35"/>
        </w:rPr>
        <w:t xml:space="preserve">, codul fiscal 29374143, având calitatea de </w:t>
      </w:r>
      <w:r>
        <w:rPr>
          <w:b/>
          <w:color w:val="222A35"/>
        </w:rPr>
        <w:t>membru 3/Partener 3,</w:t>
      </w:r>
    </w:p>
    <w:p w:rsidR="00073733" w:rsidRDefault="001C6E48">
      <w:pPr>
        <w:pStyle w:val="normal0"/>
        <w:numPr>
          <w:ilvl w:val="0"/>
          <w:numId w:val="1"/>
        </w:numPr>
        <w:spacing w:after="0" w:line="240" w:lineRule="auto"/>
        <w:jc w:val="both"/>
        <w:rPr>
          <w:color w:val="222A35"/>
        </w:rPr>
      </w:pPr>
      <w:r>
        <w:rPr>
          <w:b/>
          <w:i/>
          <w:color w:val="222A35"/>
          <w:sz w:val="24"/>
          <w:szCs w:val="24"/>
        </w:rPr>
        <w:t>Colegiul Național „Vlaicu Vodă”</w:t>
      </w:r>
      <w:r>
        <w:rPr>
          <w:b/>
          <w:color w:val="222A35"/>
          <w:sz w:val="24"/>
          <w:szCs w:val="24"/>
        </w:rPr>
        <w:t>,</w:t>
      </w:r>
      <w:r>
        <w:rPr>
          <w:color w:val="222A35"/>
        </w:rPr>
        <w:t xml:space="preserve"> cu sediul în </w:t>
      </w:r>
      <w:r>
        <w:rPr>
          <w:i/>
          <w:color w:val="222A35"/>
        </w:rPr>
        <w:t>Strada Negru Vodă 131, Curtea de Argeș 115300</w:t>
      </w:r>
      <w:r>
        <w:rPr>
          <w:color w:val="222A35"/>
        </w:rPr>
        <w:t xml:space="preserve">, codul fiscal 5010072, având calitatea de </w:t>
      </w:r>
      <w:r>
        <w:rPr>
          <w:b/>
          <w:color w:val="222A35"/>
        </w:rPr>
        <w:t>membru 4/Partener 4,</w:t>
      </w:r>
    </w:p>
    <w:p w:rsidR="00073733" w:rsidRDefault="00073733">
      <w:pPr>
        <w:pStyle w:val="normal0"/>
        <w:spacing w:after="0" w:line="240" w:lineRule="auto"/>
        <w:rPr>
          <w:rFonts w:ascii="Arial" w:eastAsia="Arial" w:hAnsi="Arial" w:cs="Arial"/>
          <w:color w:val="222A35"/>
          <w:sz w:val="20"/>
          <w:szCs w:val="20"/>
        </w:rPr>
      </w:pPr>
    </w:p>
    <w:p w:rsidR="00073733" w:rsidRDefault="001C6E48">
      <w:pPr>
        <w:pStyle w:val="normal0"/>
        <w:spacing w:after="0" w:line="240" w:lineRule="auto"/>
        <w:rPr>
          <w:color w:val="222A35"/>
        </w:rPr>
      </w:pPr>
      <w:r>
        <w:rPr>
          <w:color w:val="222A35"/>
        </w:rPr>
        <w:t>au convenit următoarele:</w:t>
      </w:r>
    </w:p>
    <w:p w:rsidR="00073733" w:rsidRDefault="00073733">
      <w:pPr>
        <w:pStyle w:val="normal0"/>
        <w:spacing w:after="0" w:line="240" w:lineRule="auto"/>
        <w:rPr>
          <w:color w:val="222A35"/>
        </w:rPr>
      </w:pPr>
    </w:p>
    <w:p w:rsidR="00073733" w:rsidRDefault="001C6E48">
      <w:pPr>
        <w:pStyle w:val="normal0"/>
        <w:keepNext/>
        <w:spacing w:after="0" w:line="240" w:lineRule="auto"/>
        <w:ind w:left="432" w:hanging="432"/>
        <w:rPr>
          <w:b/>
          <w:color w:val="222A35"/>
        </w:rPr>
      </w:pPr>
      <w:r>
        <w:rPr>
          <w:b/>
          <w:color w:val="222A35"/>
        </w:rPr>
        <w:t>Obiectul</w:t>
      </w:r>
    </w:p>
    <w:p w:rsidR="00073733" w:rsidRDefault="001C6E48" w:rsidP="005E7578">
      <w:pPr>
        <w:pStyle w:val="normal0"/>
        <w:numPr>
          <w:ilvl w:val="1"/>
          <w:numId w:val="2"/>
        </w:numPr>
        <w:spacing w:before="120" w:after="120" w:line="240" w:lineRule="auto"/>
        <w:jc w:val="both"/>
      </w:pPr>
      <w:bookmarkStart w:id="0" w:name="_gjdgxs" w:colFirst="0" w:colLast="0"/>
      <w:bookmarkEnd w:id="0"/>
      <w:r>
        <w:rPr>
          <w:color w:val="222A35"/>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cu titlul </w:t>
      </w:r>
      <w:r>
        <w:rPr>
          <w:i/>
          <w:color w:val="222A35"/>
        </w:rPr>
        <w:t>ReSTART Resurse Educaționale de Suport Timpuriu pentru Asistarea Reușitei Tinerilor,</w:t>
      </w:r>
      <w:r>
        <w:rPr>
          <w:color w:val="222A35"/>
        </w:rPr>
        <w:t xml:space="preserve"> cod</w:t>
      </w:r>
      <w:r>
        <w:rPr>
          <w:i/>
          <w:color w:val="222A35"/>
        </w:rPr>
        <w:t xml:space="preserve"> </w:t>
      </w:r>
      <w:r>
        <w:rPr>
          <w:color w:val="222A35"/>
        </w:rPr>
        <w:t xml:space="preserve">MySMIS2021/SMIS2021+ 338354, denumit in continuare Proiect, care este depus în cadrul Programului Educație și Ocupare 2021 – 2027 (PEO), numit in continuare Program, Prioritatea: </w:t>
      </w:r>
      <w:r>
        <w:rPr>
          <w:i/>
          <w:color w:val="222A35"/>
        </w:rPr>
        <w:t>6 - Prevenirea părăsirii timpurii a școlii și creșterea accesului și a participării grupurilor dezavantajate la educație și formare profesională</w:t>
      </w:r>
      <w:r>
        <w:rPr>
          <w:color w:val="222A35"/>
        </w:rPr>
        <w:t xml:space="preserve">, Obiectiv specific </w:t>
      </w:r>
      <w:r>
        <w:rPr>
          <w:i/>
          <w:color w:val="222A35"/>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r>
        <w:rPr>
          <w:color w:val="222A35"/>
        </w:rPr>
        <w:t xml:space="preserve">, apel de proiecte </w:t>
      </w:r>
      <w:r>
        <w:rPr>
          <w:i/>
          <w:color w:val="222A35"/>
        </w:rPr>
        <w:t>PEO/548/PEO_P6/OP4/ESO4.6/PEO_A33 - Incluziunea copiilor și tinerilor cu cerințe educaționale speciale - Regiuni mai putin dezvoltate</w:t>
      </w:r>
      <w:r>
        <w:rPr>
          <w:color w:val="222A35"/>
        </w:rPr>
        <w:t xml:space="preserve">, </w:t>
      </w:r>
    </w:p>
    <w:p w:rsidR="00073733" w:rsidRDefault="001C6E48">
      <w:pPr>
        <w:pStyle w:val="normal0"/>
        <w:numPr>
          <w:ilvl w:val="1"/>
          <w:numId w:val="2"/>
        </w:numPr>
        <w:spacing w:before="120" w:after="0" w:line="240" w:lineRule="auto"/>
        <w:jc w:val="both"/>
      </w:pPr>
      <w:r>
        <w:rPr>
          <w:color w:val="222A35"/>
        </w:rPr>
        <w:t>Cererea de finanţare, inclusiv anexele sale, sunt parte integrantă a acestui acord.</w:t>
      </w:r>
    </w:p>
    <w:p w:rsidR="00073733" w:rsidRDefault="00073733">
      <w:pPr>
        <w:pStyle w:val="normal0"/>
        <w:spacing w:after="0" w:line="240" w:lineRule="auto"/>
        <w:jc w:val="both"/>
        <w:rPr>
          <w:b/>
          <w:color w:val="222A35"/>
        </w:rPr>
      </w:pPr>
    </w:p>
    <w:p w:rsidR="00073733" w:rsidRDefault="001C6E48">
      <w:pPr>
        <w:pStyle w:val="normal0"/>
        <w:spacing w:after="0" w:line="240" w:lineRule="auto"/>
        <w:jc w:val="both"/>
        <w:rPr>
          <w:b/>
          <w:color w:val="222A35"/>
        </w:rPr>
      </w:pPr>
      <w:r>
        <w:rPr>
          <w:b/>
          <w:color w:val="222A35"/>
        </w:rPr>
        <w:t>Art. 3. Principiile de bună practică ale parteneriatului</w:t>
      </w:r>
    </w:p>
    <w:p w:rsidR="00073733" w:rsidRDefault="001C6E48">
      <w:pPr>
        <w:pStyle w:val="normal0"/>
        <w:numPr>
          <w:ilvl w:val="1"/>
          <w:numId w:val="3"/>
        </w:numPr>
        <w:spacing w:after="0" w:line="240" w:lineRule="auto"/>
        <w:jc w:val="both"/>
      </w:pPr>
      <w:r>
        <w:rPr>
          <w:color w:val="222A35"/>
        </w:rPr>
        <w:t>Toţi partenerii trebuie să contribuie cu resurse umane, financiare si materiale la implementarea proiectului şi să îşi asume rolurile si responsabilitățile lor în cadrul proiectului, aşa cum sunt acestea consemnate în cadrul prezentului Acord de Parteneriat.</w:t>
      </w:r>
    </w:p>
    <w:p w:rsidR="00073733" w:rsidRDefault="001C6E48">
      <w:pPr>
        <w:pStyle w:val="normal0"/>
        <w:numPr>
          <w:ilvl w:val="1"/>
          <w:numId w:val="3"/>
        </w:numPr>
        <w:spacing w:after="0" w:line="240" w:lineRule="auto"/>
        <w:jc w:val="both"/>
      </w:pPr>
      <w:r>
        <w:rPr>
          <w:color w:val="222A35"/>
        </w:rPr>
        <w:lastRenderedPageBreak/>
        <w:t>Părţile trebuie să se consulte şi să se informeze în mod regulat si ori de cate ori este nevoie, asupra tuturor aspectelor privind evoluţia proiectului.</w:t>
      </w:r>
    </w:p>
    <w:p w:rsidR="00073733" w:rsidRDefault="001C6E48">
      <w:pPr>
        <w:pStyle w:val="normal0"/>
        <w:numPr>
          <w:ilvl w:val="1"/>
          <w:numId w:val="3"/>
        </w:numPr>
        <w:spacing w:after="0" w:line="240" w:lineRule="auto"/>
        <w:jc w:val="both"/>
      </w:pPr>
      <w:r>
        <w:rPr>
          <w:color w:val="222A35"/>
        </w:rPr>
        <w:t>Toţi partenerii trebuie să implementeze activităţile cu respectarea standardelor profesionale şi de etică, angajament față de interesul public, integritate şi obiectivitate.</w:t>
      </w:r>
    </w:p>
    <w:p w:rsidR="00073733" w:rsidRDefault="001C6E48">
      <w:pPr>
        <w:pStyle w:val="normal0"/>
        <w:numPr>
          <w:ilvl w:val="1"/>
          <w:numId w:val="3"/>
        </w:numPr>
        <w:spacing w:after="0" w:line="240" w:lineRule="auto"/>
        <w:jc w:val="both"/>
      </w:pPr>
      <w:r>
        <w:rPr>
          <w:color w:val="222A35"/>
        </w:rPr>
        <w:t xml:space="preserve">Partenerii sunt obligaţi să respecte regulile privitoare la conflictul de interese şi regimul incompatibilităţilor, iar, în cazul identificării unei potențiale situații de conflict de interese/ incompatibilitate (consumat, actual, posibil in viitor), să dispună luarea măsurilor legale ce se impun in cauza, conform legislatiei in domeniu,  să dispună luarea măsurilor pentru evitarea, respectiv stingerea stării de conflict / incompatibilitate, si nu in ultimul rând si fără a se limita la cele anterioare, sa informeze Autoritatea de management a Programului Educație și Ocupare 2021 – 2027 sau/si Organismul Intermediar responsabil (numite in continuare AM /OI responsabil) în legătură cu orice situație din trecut presupusa a fi conflict de interest / incompatibilitate, sau care dă naștere sau este posibil să dea naștere unui astfel de conflict/ incompatibilitate, în termen de 3 (trei) zile lucrătoare de la data identificarii / apariției/ presupunerii unei astfel de situații. În caz contrar, semnatarii prezentului acord înţeleg că poate fi reziliat contractul de finanțare prin decizia AM/OI responsabil,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 </w:t>
      </w:r>
    </w:p>
    <w:p w:rsidR="00073733" w:rsidRDefault="00073733">
      <w:pPr>
        <w:pStyle w:val="normal0"/>
        <w:spacing w:after="0" w:line="240" w:lineRule="auto"/>
        <w:ind w:left="576"/>
        <w:jc w:val="both"/>
        <w:rPr>
          <w:color w:val="222A35"/>
          <w:sz w:val="20"/>
          <w:szCs w:val="20"/>
        </w:rPr>
      </w:pPr>
    </w:p>
    <w:p w:rsidR="00073733" w:rsidRDefault="00073733">
      <w:pPr>
        <w:pStyle w:val="normal0"/>
        <w:spacing w:after="0" w:line="240" w:lineRule="auto"/>
        <w:ind w:left="576"/>
        <w:jc w:val="both"/>
        <w:rPr>
          <w:color w:val="222A35"/>
          <w:sz w:val="20"/>
          <w:szCs w:val="20"/>
        </w:rPr>
      </w:pPr>
    </w:p>
    <w:p w:rsidR="00073733" w:rsidRDefault="001C6E48">
      <w:pPr>
        <w:pStyle w:val="normal0"/>
        <w:spacing w:after="0" w:line="240" w:lineRule="auto"/>
        <w:jc w:val="both"/>
        <w:rPr>
          <w:b/>
          <w:color w:val="222A35"/>
        </w:rPr>
      </w:pPr>
      <w:r>
        <w:rPr>
          <w:b/>
          <w:color w:val="222A35"/>
        </w:rPr>
        <w:t>Art. 4 Roluri şi responsabilităţi în implementarea proiectului</w:t>
      </w:r>
    </w:p>
    <w:p w:rsidR="00073733" w:rsidRDefault="001C6E48">
      <w:pPr>
        <w:pStyle w:val="normal0"/>
        <w:numPr>
          <w:ilvl w:val="1"/>
          <w:numId w:val="4"/>
        </w:numPr>
        <w:spacing w:after="0" w:line="240" w:lineRule="auto"/>
        <w:jc w:val="both"/>
      </w:pPr>
      <w:r>
        <w:rPr>
          <w:color w:val="222A35"/>
        </w:rPr>
        <w:t>Rolurile şi responsabilităţile sunt descrise în tabelul de mai jos şi corespund prevederilor din Cererea de finanţare – care este documentul principal în stabilirea principalelor activități asumate de fiecare partener:</w:t>
      </w:r>
    </w:p>
    <w:tbl>
      <w:tblPr>
        <w:tblStyle w:val="a"/>
        <w:tblW w:w="9889" w:type="dxa"/>
        <w:tblInd w:w="-108" w:type="dxa"/>
        <w:tblBorders>
          <w:bottom w:val="single" w:sz="4" w:space="0" w:color="808080"/>
          <w:insideH w:val="single" w:sz="4" w:space="0" w:color="808080"/>
        </w:tblBorders>
        <w:tblLayout w:type="fixed"/>
        <w:tblLook w:val="0000"/>
      </w:tblPr>
      <w:tblGrid>
        <w:gridCol w:w="250"/>
        <w:gridCol w:w="2098"/>
        <w:gridCol w:w="139"/>
        <w:gridCol w:w="7123"/>
        <w:gridCol w:w="279"/>
      </w:tblGrid>
      <w:tr w:rsidR="00073733">
        <w:trPr>
          <w:gridAfter w:val="1"/>
          <w:wAfter w:w="283" w:type="dxa"/>
        </w:trPr>
        <w:tc>
          <w:tcPr>
            <w:tcW w:w="108" w:type="dxa"/>
          </w:tcPr>
          <w:p w:rsidR="00073733" w:rsidRDefault="00073733">
            <w:pPr>
              <w:pStyle w:val="normal0"/>
              <w:widowControl w:val="0"/>
              <w:pBdr>
                <w:top w:val="nil"/>
                <w:left w:val="nil"/>
                <w:bottom w:val="nil"/>
                <w:right w:val="nil"/>
                <w:between w:val="nil"/>
              </w:pBdr>
              <w:spacing w:after="0"/>
              <w:rPr>
                <w:color w:val="222A35"/>
              </w:rPr>
            </w:pPr>
          </w:p>
        </w:tc>
        <w:tc>
          <w:tcPr>
            <w:tcW w:w="2127" w:type="dxa"/>
            <w:tcBorders>
              <w:top w:val="single" w:sz="4" w:space="0" w:color="808080"/>
            </w:tcBorders>
          </w:tcPr>
          <w:p w:rsidR="00073733" w:rsidRDefault="001C6E48">
            <w:pPr>
              <w:pStyle w:val="normal0"/>
              <w:tabs>
                <w:tab w:val="left" w:pos="1800"/>
              </w:tabs>
              <w:spacing w:after="0" w:line="240" w:lineRule="auto"/>
              <w:rPr>
                <w:b/>
                <w:color w:val="222A35"/>
              </w:rPr>
            </w:pPr>
            <w:bookmarkStart w:id="1" w:name="_30j0zll" w:colFirst="0" w:colLast="0"/>
            <w:bookmarkEnd w:id="1"/>
            <w:r>
              <w:rPr>
                <w:b/>
                <w:color w:val="222A35"/>
              </w:rPr>
              <w:t>Organizaţia</w:t>
            </w:r>
            <w:r>
              <w:rPr>
                <w:b/>
                <w:color w:val="222A35"/>
              </w:rPr>
              <w:tab/>
            </w:r>
          </w:p>
        </w:tc>
        <w:tc>
          <w:tcPr>
            <w:tcW w:w="7371" w:type="dxa"/>
            <w:gridSpan w:val="2"/>
            <w:tcBorders>
              <w:top w:val="single" w:sz="4" w:space="0" w:color="808080"/>
            </w:tcBorders>
          </w:tcPr>
          <w:p w:rsidR="00073733" w:rsidRDefault="001C6E48">
            <w:pPr>
              <w:pStyle w:val="normal0"/>
              <w:spacing w:after="0" w:line="240" w:lineRule="auto"/>
              <w:rPr>
                <w:b/>
                <w:color w:val="222A35"/>
              </w:rPr>
            </w:pPr>
            <w:r>
              <w:rPr>
                <w:b/>
                <w:color w:val="222A35"/>
              </w:rPr>
              <w:t>Roluri şi responsabilităţi</w:t>
            </w:r>
          </w:p>
        </w:tc>
      </w:tr>
      <w:tr w:rsidR="00073733">
        <w:tc>
          <w:tcPr>
            <w:tcW w:w="2376" w:type="dxa"/>
            <w:gridSpan w:val="3"/>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073733" w:rsidRDefault="001C6E48">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513" w:type="dxa"/>
            <w:gridSpan w:val="2"/>
          </w:tcPr>
          <w:p w:rsidR="00073733" w:rsidRDefault="001C6E48">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Întocmirea cererilor de prefinanțare/plată/rambursare;</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riscurilor identificate la nivelul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adiționale la contractul de finanțare (dacă este cazul);</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coordonării activității parteneriatului creat în vederea elaborării, implementării și monitorizării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cadrului organizatoric și participarea la ședințele de lucru pentru elaborarea și implementarea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Pregătirea achiziției de furnizare - mijloace fixe, active necorporale,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xml:space="preserve">- Organizarea achiziției de furnizare - mijloace fixe, active necorporale, pentru echipa de  </w:t>
            </w:r>
            <w:r>
              <w:rPr>
                <w:i/>
                <w:color w:val="222A35"/>
                <w:sz w:val="20"/>
                <w:szCs w:val="20"/>
              </w:rPr>
              <w:lastRenderedPageBreak/>
              <w:t>management;</w:t>
            </w:r>
          </w:p>
          <w:p w:rsidR="00073733" w:rsidRDefault="001C6E48">
            <w:pPr>
              <w:pStyle w:val="normal0"/>
              <w:widowControl w:val="0"/>
              <w:spacing w:after="0" w:line="240" w:lineRule="auto"/>
              <w:jc w:val="both"/>
              <w:rPr>
                <w:i/>
                <w:color w:val="222A35"/>
                <w:sz w:val="20"/>
                <w:szCs w:val="20"/>
              </w:rPr>
            </w:pPr>
            <w:r>
              <w:rPr>
                <w:i/>
                <w:color w:val="222A35"/>
                <w:sz w:val="20"/>
                <w:szCs w:val="20"/>
              </w:rPr>
              <w:t>- Derularea contractului de furnizare - mijloace fixe, active necorporale,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Derularea contractului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achiziției publice de servicii de informare și publicitate;</w:t>
            </w:r>
          </w:p>
          <w:p w:rsidR="00073733" w:rsidRDefault="001C6E48">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073733" w:rsidRDefault="001C6E48">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puțin următoarele informații: titlu, denumire beneficiar, scop, obiective specifice, rezultate, data de începere, perioada de implementare, valoarea totală, finanțator;</w:t>
            </w:r>
          </w:p>
          <w:p w:rsidR="00073733" w:rsidRDefault="001C6E48">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073733" w:rsidRDefault="001C6E48">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073733" w:rsidRDefault="001C6E48">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Întocmirea fundamentărilor necesităților educaționale specifice copiiilor/ tinerilor cu CES integrați în unitățile partenere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073733" w:rsidRDefault="001C6E48">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resursei umane implicate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073733" w:rsidRDefault="001C6E48">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w:t>
            </w:r>
            <w:r>
              <w:rPr>
                <w:i/>
                <w:color w:val="222A35"/>
                <w:sz w:val="20"/>
                <w:szCs w:val="20"/>
              </w:rPr>
              <w:lastRenderedPageBreak/>
              <w:t>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073733" w:rsidRDefault="001C6E48">
            <w:pPr>
              <w:pStyle w:val="normal0"/>
              <w:widowControl w:val="0"/>
              <w:spacing w:after="0" w:line="240" w:lineRule="auto"/>
              <w:jc w:val="both"/>
              <w:rPr>
                <w:b/>
                <w:i/>
                <w:color w:val="222A35"/>
                <w:sz w:val="20"/>
                <w:szCs w:val="20"/>
              </w:rPr>
            </w:pPr>
            <w:r>
              <w:rPr>
                <w:b/>
                <w:i/>
                <w:color w:val="222A35"/>
                <w:sz w:val="20"/>
                <w:szCs w:val="20"/>
              </w:rPr>
              <w:t>Activitatea 8: Înființarea unui centru terapeutic de zi destinat copiilor și tinerilor cu dizabilități severe și/ sau asociate</w:t>
            </w:r>
          </w:p>
          <w:p w:rsidR="00073733" w:rsidRDefault="001C6E48">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073733" w:rsidRDefault="001C6E48">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073733" w:rsidRDefault="001C6E48">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complementare;</w:t>
            </w:r>
          </w:p>
          <w:p w:rsidR="00073733" w:rsidRDefault="001C6E48">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tc>
      </w:tr>
      <w:tr w:rsidR="00073733">
        <w:tc>
          <w:tcPr>
            <w:tcW w:w="2376" w:type="dxa"/>
            <w:gridSpan w:val="3"/>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lastRenderedPageBreak/>
              <w:t>Partener 1</w:t>
            </w:r>
          </w:p>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Consiliul Județean Argeș</w:t>
            </w:r>
          </w:p>
        </w:tc>
        <w:tc>
          <w:tcPr>
            <w:tcW w:w="7513" w:type="dxa"/>
            <w:gridSpan w:val="2"/>
          </w:tcPr>
          <w:p w:rsidR="00073733" w:rsidRDefault="001C6E48" w:rsidP="000B2EE3">
            <w:pPr>
              <w:pStyle w:val="normal0"/>
              <w:spacing w:after="0" w:line="240" w:lineRule="auto"/>
              <w:jc w:val="both"/>
              <w:rPr>
                <w:i/>
                <w:color w:val="222A35"/>
                <w:sz w:val="20"/>
                <w:szCs w:val="20"/>
              </w:rPr>
            </w:pPr>
            <w:r>
              <w:rPr>
                <w:i/>
                <w:color w:val="222A35"/>
                <w:sz w:val="20"/>
                <w:szCs w:val="20"/>
              </w:rPr>
              <w:t>Activitatea 1: Managementul de proiect</w:t>
            </w:r>
          </w:p>
          <w:p w:rsidR="00073733" w:rsidRDefault="001C6E48" w:rsidP="000B2EE3">
            <w:pPr>
              <w:pStyle w:val="normal0"/>
              <w:spacing w:after="0" w:line="240" w:lineRule="auto"/>
              <w:jc w:val="both"/>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073733" w:rsidRDefault="001C6E48" w:rsidP="000B2EE3">
            <w:pPr>
              <w:pStyle w:val="normal0"/>
              <w:spacing w:after="0" w:line="240" w:lineRule="auto"/>
              <w:jc w:val="both"/>
              <w:rPr>
                <w:i/>
                <w:color w:val="222A35"/>
                <w:sz w:val="20"/>
                <w:szCs w:val="20"/>
              </w:rPr>
            </w:pPr>
            <w:r>
              <w:rPr>
                <w:i/>
                <w:color w:val="222A35"/>
                <w:sz w:val="20"/>
                <w:szCs w:val="20"/>
              </w:rPr>
              <w:t>- Monitorizarea, verificarea și controlul permanent al procesului de implementare a proiectului;</w:t>
            </w:r>
          </w:p>
          <w:p w:rsidR="00073733" w:rsidRDefault="001C6E48" w:rsidP="000B2EE3">
            <w:pPr>
              <w:pStyle w:val="normal0"/>
              <w:spacing w:after="0" w:line="240" w:lineRule="auto"/>
              <w:jc w:val="both"/>
              <w:rPr>
                <w:i/>
                <w:color w:val="222A35"/>
                <w:sz w:val="20"/>
                <w:szCs w:val="20"/>
              </w:rPr>
            </w:pPr>
            <w:r>
              <w:rPr>
                <w:i/>
                <w:color w:val="222A35"/>
                <w:sz w:val="20"/>
                <w:szCs w:val="20"/>
              </w:rPr>
              <w:t>Activitatea 2: Informarea și publicitatea proiectului</w:t>
            </w:r>
          </w:p>
          <w:p w:rsidR="00073733" w:rsidRDefault="001C6E48" w:rsidP="000B2EE3">
            <w:pPr>
              <w:pStyle w:val="normal0"/>
              <w:spacing w:after="0" w:line="240" w:lineRule="auto"/>
              <w:jc w:val="both"/>
              <w:rPr>
                <w:i/>
                <w:color w:val="222A35"/>
                <w:sz w:val="20"/>
                <w:szCs w:val="20"/>
              </w:rPr>
            </w:pPr>
            <w:r>
              <w:rPr>
                <w:i/>
                <w:color w:val="222A35"/>
                <w:sz w:val="20"/>
                <w:szCs w:val="20"/>
              </w:rPr>
              <w:t>- Afișarea pe site-ul Consiliului Județean Argeș  a unei scurte descrieri a proiectului, care să cuprindă cel puțin următoarele informații: titlu, denumire beneficiar, scop, obiective specifice, rezultate, data de începere, perioada de implementare, valoarea totală, finanțator;</w:t>
            </w:r>
          </w:p>
          <w:p w:rsidR="00073733" w:rsidRDefault="001C6E48" w:rsidP="000B2EE3">
            <w:pPr>
              <w:pStyle w:val="norm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073733" w:rsidRDefault="001C6E48" w:rsidP="000B2EE3">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073733" w:rsidRDefault="001C6E48" w:rsidP="000B2EE3">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073733" w:rsidRDefault="001C6E48" w:rsidP="000B2EE3">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073733" w:rsidRDefault="001C6E48" w:rsidP="000B2EE3">
            <w:pPr>
              <w:pStyle w:val="normal0"/>
              <w:widowControl w:val="0"/>
              <w:numPr>
                <w:ilvl w:val="1"/>
                <w:numId w:val="14"/>
              </w:numPr>
              <w:spacing w:after="0" w:line="240" w:lineRule="auto"/>
              <w:jc w:val="both"/>
              <w:rPr>
                <w:b/>
                <w:i/>
                <w:color w:val="222A35"/>
                <w:sz w:val="20"/>
                <w:szCs w:val="20"/>
              </w:rPr>
            </w:pPr>
            <w:r>
              <w:rPr>
                <w:b/>
                <w:i/>
                <w:color w:val="222A35"/>
                <w:sz w:val="20"/>
                <w:szCs w:val="20"/>
              </w:rPr>
              <w:t xml:space="preserve">Activitatea 10: campanii de conștientizare, responsabilizare şi acţiune în sprijinul procesului de incluziune educațională a copiilor/tinerilor cu deficiențe/dizabilități și/sau CES; </w:t>
            </w:r>
          </w:p>
          <w:p w:rsidR="00073733" w:rsidRDefault="001C6E48" w:rsidP="000B2EE3">
            <w:pPr>
              <w:pStyle w:val="normal0"/>
              <w:widowControl w:val="0"/>
              <w:numPr>
                <w:ilvl w:val="1"/>
                <w:numId w:val="14"/>
              </w:numPr>
              <w:spacing w:after="0" w:line="240" w:lineRule="auto"/>
              <w:jc w:val="both"/>
              <w:rPr>
                <w:b/>
                <w:i/>
                <w:color w:val="222A35"/>
                <w:sz w:val="20"/>
                <w:szCs w:val="20"/>
              </w:rPr>
            </w:pPr>
            <w:r>
              <w:rPr>
                <w:i/>
                <w:color w:val="222A35"/>
                <w:sz w:val="20"/>
                <w:szCs w:val="20"/>
              </w:rPr>
              <w:t>- organizarea și implementarea  a minim o campanie/ an de proiect</w:t>
            </w:r>
          </w:p>
        </w:tc>
      </w:tr>
      <w:tr w:rsidR="00073733">
        <w:tc>
          <w:tcPr>
            <w:tcW w:w="2376" w:type="dxa"/>
            <w:gridSpan w:val="3"/>
          </w:tcPr>
          <w:p w:rsidR="00073733" w:rsidRDefault="001C6E48">
            <w:pPr>
              <w:pStyle w:val="normal0"/>
              <w:spacing w:after="0" w:line="240" w:lineRule="auto"/>
              <w:rPr>
                <w:color w:val="222A35"/>
                <w:sz w:val="20"/>
                <w:szCs w:val="20"/>
              </w:rPr>
            </w:pPr>
            <w:r>
              <w:rPr>
                <w:color w:val="222A35"/>
                <w:sz w:val="20"/>
                <w:szCs w:val="20"/>
              </w:rPr>
              <w:t xml:space="preserve">Partener 2 </w:t>
            </w:r>
          </w:p>
          <w:p w:rsidR="00073733" w:rsidRDefault="001C6E48">
            <w:pPr>
              <w:pStyle w:val="normal0"/>
              <w:spacing w:after="0" w:line="240" w:lineRule="auto"/>
              <w:rPr>
                <w:color w:val="222A35"/>
                <w:sz w:val="20"/>
                <w:szCs w:val="20"/>
              </w:rPr>
            </w:pPr>
            <w:r>
              <w:rPr>
                <w:color w:val="222A35"/>
                <w:sz w:val="20"/>
                <w:szCs w:val="20"/>
              </w:rPr>
              <w:t>Școala Gimnazială Vrănești, Călinești</w:t>
            </w:r>
          </w:p>
          <w:p w:rsidR="00073733" w:rsidRDefault="001C6E48">
            <w:pPr>
              <w:pStyle w:val="normal0"/>
              <w:spacing w:after="0" w:line="240" w:lineRule="auto"/>
              <w:rPr>
                <w:color w:val="222A35"/>
                <w:sz w:val="20"/>
                <w:szCs w:val="20"/>
              </w:rPr>
            </w:pPr>
            <w:r>
              <w:rPr>
                <w:color w:val="222A35"/>
                <w:sz w:val="20"/>
                <w:szCs w:val="20"/>
              </w:rPr>
              <w:t>Partener 3</w:t>
            </w:r>
          </w:p>
          <w:p w:rsidR="00073733" w:rsidRDefault="001C6E48">
            <w:pPr>
              <w:pStyle w:val="normal0"/>
              <w:spacing w:after="0" w:line="240" w:lineRule="auto"/>
              <w:rPr>
                <w:color w:val="222A35"/>
                <w:sz w:val="20"/>
                <w:szCs w:val="20"/>
              </w:rPr>
            </w:pPr>
            <w:r>
              <w:rPr>
                <w:color w:val="222A35"/>
                <w:sz w:val="20"/>
                <w:szCs w:val="20"/>
              </w:rPr>
              <w:t>Școala Gimnazială „Nicolae Bălcescu”, Pitești</w:t>
            </w:r>
          </w:p>
          <w:p w:rsidR="00073733" w:rsidRDefault="001C6E48">
            <w:pPr>
              <w:pStyle w:val="normal0"/>
              <w:spacing w:after="0" w:line="240" w:lineRule="auto"/>
              <w:rPr>
                <w:color w:val="222A35"/>
                <w:sz w:val="20"/>
                <w:szCs w:val="20"/>
              </w:rPr>
            </w:pPr>
            <w:r>
              <w:rPr>
                <w:color w:val="222A35"/>
                <w:sz w:val="20"/>
                <w:szCs w:val="20"/>
              </w:rPr>
              <w:t>Partener 4</w:t>
            </w:r>
          </w:p>
          <w:p w:rsidR="00073733" w:rsidRDefault="001C6E48">
            <w:pPr>
              <w:pStyle w:val="normal0"/>
              <w:spacing w:after="0" w:line="240" w:lineRule="auto"/>
              <w:rPr>
                <w:rFonts w:ascii="Times New Roman" w:eastAsia="Times New Roman" w:hAnsi="Times New Roman" w:cs="Times New Roman"/>
                <w:b/>
                <w:sz w:val="20"/>
                <w:szCs w:val="20"/>
              </w:rPr>
            </w:pPr>
            <w:r>
              <w:rPr>
                <w:color w:val="222A35"/>
                <w:sz w:val="20"/>
                <w:szCs w:val="20"/>
              </w:rPr>
              <w:t>Colegiul Național „Vlaicu Vodă”, Curtea de Argeș</w:t>
            </w:r>
          </w:p>
        </w:tc>
        <w:tc>
          <w:tcPr>
            <w:tcW w:w="7513" w:type="dxa"/>
            <w:gridSpan w:val="2"/>
          </w:tcPr>
          <w:p w:rsidR="00073733" w:rsidRDefault="001C6E48" w:rsidP="00154546">
            <w:pPr>
              <w:pStyle w:val="normal0"/>
              <w:spacing w:after="0" w:line="240" w:lineRule="auto"/>
              <w:jc w:val="both"/>
              <w:rPr>
                <w:i/>
                <w:color w:val="222A35"/>
                <w:sz w:val="20"/>
                <w:szCs w:val="20"/>
              </w:rPr>
            </w:pPr>
            <w:r>
              <w:rPr>
                <w:i/>
                <w:color w:val="222A35"/>
                <w:sz w:val="20"/>
                <w:szCs w:val="20"/>
              </w:rPr>
              <w:t>Activitatea 1: Managementul de proiect</w:t>
            </w:r>
          </w:p>
          <w:p w:rsidR="00073733" w:rsidRDefault="001C6E48" w:rsidP="00154546">
            <w:pPr>
              <w:pStyle w:val="normal0"/>
              <w:spacing w:after="0" w:line="240" w:lineRule="auto"/>
              <w:jc w:val="both"/>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073733" w:rsidRDefault="001C6E48" w:rsidP="00154546">
            <w:pPr>
              <w:pStyle w:val="normal0"/>
              <w:spacing w:after="0" w:line="240" w:lineRule="auto"/>
              <w:jc w:val="both"/>
              <w:rPr>
                <w:i/>
                <w:color w:val="222A35"/>
                <w:sz w:val="20"/>
                <w:szCs w:val="20"/>
              </w:rPr>
            </w:pPr>
            <w:r>
              <w:rPr>
                <w:i/>
                <w:color w:val="222A35"/>
                <w:sz w:val="20"/>
                <w:szCs w:val="20"/>
              </w:rPr>
              <w:t>Activitatea 2: Informarea și publicitatea proiectului</w:t>
            </w:r>
          </w:p>
          <w:p w:rsidR="00073733" w:rsidRDefault="001C6E48" w:rsidP="00154546">
            <w:pPr>
              <w:pStyle w:val="normal0"/>
              <w:spacing w:after="0" w:line="240" w:lineRule="auto"/>
              <w:jc w:val="both"/>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073733" w:rsidRDefault="001C6E48" w:rsidP="00154546">
            <w:pPr>
              <w:pStyle w:val="norm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073733" w:rsidRDefault="001C6E48" w:rsidP="00154546">
            <w:pPr>
              <w:pStyle w:val="normal0"/>
              <w:spacing w:after="0" w:line="240" w:lineRule="auto"/>
              <w:jc w:val="both"/>
              <w:rPr>
                <w:b/>
                <w:i/>
                <w:color w:val="222A35"/>
                <w:sz w:val="20"/>
                <w:szCs w:val="20"/>
              </w:rPr>
            </w:pPr>
            <w:r>
              <w:rPr>
                <w:i/>
                <w:color w:val="222A35"/>
                <w:sz w:val="20"/>
                <w:szCs w:val="20"/>
              </w:rPr>
              <w:t xml:space="preserve">Activitate 3: </w:t>
            </w:r>
            <w:r>
              <w:rPr>
                <w:b/>
                <w:i/>
                <w:color w:val="222A35"/>
                <w:sz w:val="20"/>
                <w:szCs w:val="20"/>
              </w:rPr>
              <w:t>Înființarea și dotarea camerei resursă pentru suport educațional și psihopedagogicdedicată copiilor/ tinerilor cu CES și/ sau dizabilități:</w:t>
            </w:r>
          </w:p>
          <w:p w:rsidR="00073733" w:rsidRDefault="001C6E48" w:rsidP="00154546">
            <w:pPr>
              <w:pStyle w:val="normal0"/>
              <w:spacing w:after="0" w:line="240" w:lineRule="auto"/>
              <w:jc w:val="both"/>
              <w:rPr>
                <w:i/>
                <w:color w:val="222A35"/>
                <w:sz w:val="20"/>
                <w:szCs w:val="20"/>
              </w:rPr>
            </w:pPr>
            <w:r>
              <w:rPr>
                <w:i/>
                <w:color w:val="222A35"/>
                <w:sz w:val="20"/>
                <w:szCs w:val="20"/>
              </w:rPr>
              <w:lastRenderedPageBreak/>
              <w:t>- Pregătirea documentației de atribuire a contractului de furnizare produse;</w:t>
            </w:r>
          </w:p>
          <w:p w:rsidR="00073733" w:rsidRDefault="001C6E48" w:rsidP="00154546">
            <w:pPr>
              <w:pStyle w:val="normal0"/>
              <w:spacing w:after="0" w:line="240" w:lineRule="auto"/>
              <w:jc w:val="both"/>
              <w:rPr>
                <w:i/>
                <w:color w:val="222A35"/>
                <w:sz w:val="20"/>
                <w:szCs w:val="20"/>
              </w:rPr>
            </w:pPr>
            <w:r>
              <w:rPr>
                <w:i/>
                <w:color w:val="222A35"/>
                <w:sz w:val="20"/>
                <w:szCs w:val="20"/>
              </w:rPr>
              <w:t>- Participarea la monitorizarea contractului de furnizare și la recepția dotărilor / echipamentelor medicale achiziționate;</w:t>
            </w:r>
          </w:p>
          <w:p w:rsidR="00073733" w:rsidRDefault="001C6E48" w:rsidP="00154546">
            <w:pPr>
              <w:pStyle w:val="normal0"/>
              <w:spacing w:after="0" w:line="240" w:lineRule="auto"/>
              <w:jc w:val="both"/>
              <w:rPr>
                <w:i/>
                <w:color w:val="222A35"/>
                <w:sz w:val="20"/>
                <w:szCs w:val="20"/>
              </w:rPr>
            </w:pPr>
            <w:r>
              <w:rPr>
                <w:i/>
                <w:color w:val="222A35"/>
                <w:sz w:val="20"/>
                <w:szCs w:val="20"/>
              </w:rPr>
              <w:t>- Asigurarea de spații adecvate pentru amplasarea echipamentelor;</w:t>
            </w:r>
          </w:p>
          <w:p w:rsidR="00073733" w:rsidRDefault="001C6E48" w:rsidP="00154546">
            <w:pPr>
              <w:pStyle w:val="normal0"/>
              <w:spacing w:after="0" w:line="240" w:lineRule="auto"/>
              <w:jc w:val="both"/>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073733" w:rsidRDefault="001C6E48" w:rsidP="00154546">
            <w:pPr>
              <w:pStyle w:val="normal0"/>
              <w:spacing w:after="0" w:line="240" w:lineRule="auto"/>
              <w:jc w:val="both"/>
              <w:rPr>
                <w:i/>
                <w:color w:val="222A35"/>
                <w:sz w:val="20"/>
                <w:szCs w:val="20"/>
              </w:rPr>
            </w:pPr>
            <w:r>
              <w:rPr>
                <w:i/>
                <w:color w:val="222A35"/>
                <w:sz w:val="20"/>
                <w:szCs w:val="20"/>
              </w:rPr>
              <w:t>- Participarea la punerea în funcțiune a dotărilor / echipamentelor medicale achiziționate;</w:t>
            </w:r>
          </w:p>
          <w:p w:rsidR="00073733" w:rsidRDefault="001C6E48" w:rsidP="00154546">
            <w:pPr>
              <w:pStyle w:val="normal0"/>
              <w:spacing w:after="0" w:line="240" w:lineRule="auto"/>
              <w:jc w:val="both"/>
              <w:rPr>
                <w:i/>
                <w:color w:val="222A35"/>
                <w:sz w:val="20"/>
                <w:szCs w:val="20"/>
              </w:rPr>
            </w:pPr>
            <w:r>
              <w:rPr>
                <w:i/>
                <w:color w:val="222A35"/>
                <w:sz w:val="20"/>
                <w:szCs w:val="20"/>
              </w:rPr>
              <w:t xml:space="preserve">- Participarea la procesul de instruire a utilizatorilor echipamentelor medicale </w:t>
            </w:r>
          </w:p>
          <w:p w:rsidR="00073733" w:rsidRDefault="001C6E48" w:rsidP="00154546">
            <w:pPr>
              <w:pStyle w:val="normal0"/>
              <w:spacing w:after="0" w:line="240" w:lineRule="auto"/>
              <w:jc w:val="both"/>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073733" w:rsidRDefault="001C6E48" w:rsidP="00154546">
            <w:pPr>
              <w:pStyle w:val="normal0"/>
              <w:spacing w:after="0" w:line="240" w:lineRule="auto"/>
              <w:jc w:val="both"/>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 mijloace de predare adaptate diferitelor categorii de deficiență/ dizabilitate/ nevoi pentru copiii/ tinerii cu CES și/ sau dizabilități:</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073733" w:rsidRDefault="001C6E48" w:rsidP="00154546">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Participă la informările și formările furnizorilor de servicii platformă educațională, echipamente și aparatură</w:t>
            </w:r>
          </w:p>
          <w:p w:rsidR="00073733" w:rsidRDefault="001C6E48" w:rsidP="00154546">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073733" w:rsidRDefault="001C6E48" w:rsidP="00154546">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w:t>
            </w:r>
            <w:r>
              <w:rPr>
                <w:i/>
                <w:color w:val="222A35"/>
                <w:sz w:val="20"/>
                <w:szCs w:val="20"/>
              </w:rPr>
              <w:lastRenderedPageBreak/>
              <w:t>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tc>
      </w:tr>
    </w:tbl>
    <w:p w:rsidR="00073733" w:rsidRDefault="001C6E48">
      <w:pPr>
        <w:pStyle w:val="normal0"/>
        <w:numPr>
          <w:ilvl w:val="1"/>
          <w:numId w:val="4"/>
        </w:numPr>
        <w:spacing w:before="120" w:after="120" w:line="240" w:lineRule="auto"/>
        <w:jc w:val="both"/>
      </w:pPr>
      <w:r>
        <w:rPr>
          <w:color w:val="222A35"/>
        </w:rPr>
        <w:lastRenderedPageBreak/>
        <w:t xml:space="preserve">Pentru  activităţile desfăşurate în conformitate cu cererea de finanțare și cu alin (1), Liderul de parteneriat și Partenerii vor angaja următoarele cheltuieli, după cum urmează: </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073733">
        <w:trPr>
          <w:trHeight w:val="284"/>
        </w:trPr>
        <w:tc>
          <w:tcPr>
            <w:tcW w:w="3744" w:type="dxa"/>
          </w:tcPr>
          <w:p w:rsidR="00073733" w:rsidRDefault="001C6E48">
            <w:pPr>
              <w:pStyle w:val="normal0"/>
              <w:spacing w:after="0"/>
              <w:jc w:val="both"/>
              <w:rPr>
                <w:color w:val="222A35"/>
              </w:rPr>
            </w:pPr>
            <w:r>
              <w:rPr>
                <w:color w:val="222A35"/>
              </w:rPr>
              <w:t>Organizaţia</w:t>
            </w:r>
          </w:p>
        </w:tc>
        <w:tc>
          <w:tcPr>
            <w:tcW w:w="5859" w:type="dxa"/>
          </w:tcPr>
          <w:p w:rsidR="00073733" w:rsidRDefault="001C6E48">
            <w:pPr>
              <w:pStyle w:val="normal0"/>
              <w:spacing w:after="0"/>
              <w:jc w:val="both"/>
              <w:rPr>
                <w:color w:val="222A35"/>
              </w:rPr>
            </w:pPr>
            <w:r>
              <w:rPr>
                <w:color w:val="222A35"/>
              </w:rPr>
              <w:t>Valoare estimată a cheltuielilor eligibile angajate pe perioada proiectului*    [lei]</w:t>
            </w:r>
          </w:p>
        </w:tc>
      </w:tr>
      <w:tr w:rsidR="00073733">
        <w:trPr>
          <w:trHeight w:val="302"/>
        </w:trPr>
        <w:tc>
          <w:tcPr>
            <w:tcW w:w="3744" w:type="dxa"/>
          </w:tcPr>
          <w:p w:rsidR="00073733" w:rsidRDefault="001C6E48">
            <w:pPr>
              <w:pStyle w:val="normal0"/>
              <w:spacing w:after="0"/>
              <w:jc w:val="both"/>
              <w:rPr>
                <w:color w:val="222A35"/>
              </w:rPr>
            </w:pPr>
            <w:r>
              <w:rPr>
                <w:color w:val="222A35"/>
              </w:rPr>
              <w:t>Liderul de parteneriat (S)</w:t>
            </w:r>
          </w:p>
        </w:tc>
        <w:tc>
          <w:tcPr>
            <w:tcW w:w="5859" w:type="dxa"/>
          </w:tcPr>
          <w:p w:rsidR="00073733" w:rsidRDefault="001C6E48">
            <w:pPr>
              <w:pStyle w:val="normal0"/>
              <w:spacing w:after="0"/>
              <w:jc w:val="center"/>
              <w:rPr>
                <w:color w:val="222A35"/>
              </w:rPr>
            </w:pPr>
            <w:r>
              <w:rPr>
                <w:color w:val="222A35"/>
              </w:rPr>
              <w:t xml:space="preserve">1800000,00 </w:t>
            </w:r>
          </w:p>
        </w:tc>
      </w:tr>
      <w:tr w:rsidR="00073733">
        <w:trPr>
          <w:trHeight w:val="302"/>
        </w:trPr>
        <w:tc>
          <w:tcPr>
            <w:tcW w:w="3744" w:type="dxa"/>
          </w:tcPr>
          <w:p w:rsidR="00073733" w:rsidRDefault="001C6E48">
            <w:pPr>
              <w:pStyle w:val="normal0"/>
              <w:spacing w:after="0"/>
              <w:jc w:val="both"/>
              <w:rPr>
                <w:color w:val="222A35"/>
              </w:rPr>
            </w:pPr>
            <w:r>
              <w:rPr>
                <w:color w:val="222A35"/>
              </w:rPr>
              <w:t>Partener 1</w:t>
            </w:r>
          </w:p>
        </w:tc>
        <w:tc>
          <w:tcPr>
            <w:tcW w:w="5859" w:type="dxa"/>
          </w:tcPr>
          <w:p w:rsidR="00073733" w:rsidRDefault="001C6E48">
            <w:pPr>
              <w:pStyle w:val="normal0"/>
              <w:spacing w:after="0"/>
              <w:jc w:val="center"/>
              <w:rPr>
                <w:color w:val="222A35"/>
              </w:rPr>
            </w:pPr>
            <w:r>
              <w:rPr>
                <w:color w:val="222A35"/>
              </w:rPr>
              <w:t>160</w:t>
            </w:r>
            <w:r w:rsidR="007364D5">
              <w:rPr>
                <w:color w:val="222A35"/>
              </w:rPr>
              <w:t>.</w:t>
            </w:r>
            <w:r>
              <w:rPr>
                <w:color w:val="222A35"/>
              </w:rPr>
              <w:t>000</w:t>
            </w:r>
            <w:r w:rsidR="007364D5">
              <w:rPr>
                <w:color w:val="222A35"/>
              </w:rPr>
              <w:t>,00</w:t>
            </w:r>
          </w:p>
        </w:tc>
      </w:tr>
      <w:tr w:rsidR="00073733">
        <w:trPr>
          <w:trHeight w:val="181"/>
        </w:trPr>
        <w:tc>
          <w:tcPr>
            <w:tcW w:w="3744" w:type="dxa"/>
          </w:tcPr>
          <w:p w:rsidR="00073733" w:rsidRDefault="001C6E48">
            <w:pPr>
              <w:pStyle w:val="normal0"/>
              <w:spacing w:after="0"/>
              <w:jc w:val="both"/>
              <w:rPr>
                <w:color w:val="222A35"/>
              </w:rPr>
            </w:pPr>
            <w:r>
              <w:rPr>
                <w:color w:val="222A35"/>
              </w:rPr>
              <w:t>Partener 2</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Partener 3</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Partener 4</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073733" w:rsidRDefault="001C6E48">
            <w:pPr>
              <w:pStyle w:val="normal0"/>
              <w:spacing w:after="0"/>
              <w:jc w:val="center"/>
              <w:rPr>
                <w:b/>
                <w:color w:val="222A35"/>
              </w:rPr>
            </w:pPr>
            <w:r>
              <w:rPr>
                <w:b/>
                <w:color w:val="222A35"/>
              </w:rPr>
              <w:t>2</w:t>
            </w:r>
            <w:r w:rsidR="007364D5">
              <w:rPr>
                <w:b/>
                <w:color w:val="222A35"/>
              </w:rPr>
              <w:t>.</w:t>
            </w:r>
            <w:r>
              <w:rPr>
                <w:b/>
                <w:color w:val="222A35"/>
              </w:rPr>
              <w:t>800</w:t>
            </w:r>
            <w:r w:rsidR="007364D5">
              <w:rPr>
                <w:b/>
                <w:color w:val="222A35"/>
              </w:rPr>
              <w:t>.</w:t>
            </w:r>
            <w:r>
              <w:rPr>
                <w:b/>
                <w:color w:val="222A35"/>
              </w:rPr>
              <w:t>000,00</w:t>
            </w:r>
          </w:p>
        </w:tc>
      </w:tr>
    </w:tbl>
    <w:p w:rsidR="00073733" w:rsidRDefault="001C6E48">
      <w:pPr>
        <w:pStyle w:val="normal0"/>
        <w:spacing w:after="0" w:line="240" w:lineRule="auto"/>
        <w:ind w:left="576"/>
        <w:jc w:val="both"/>
        <w:rPr>
          <w:color w:val="222A35"/>
        </w:rPr>
      </w:pPr>
      <w:r>
        <w:rPr>
          <w:color w:val="222A35"/>
        </w:rPr>
        <w:t>Notă : * valorile menționate vor fi cele existente în cererea de finanțare.</w:t>
      </w:r>
    </w:p>
    <w:p w:rsidR="00073733" w:rsidRDefault="001C6E48">
      <w:pPr>
        <w:pStyle w:val="normal0"/>
        <w:keepNext/>
        <w:numPr>
          <w:ilvl w:val="1"/>
          <w:numId w:val="4"/>
        </w:numPr>
        <w:spacing w:after="0" w:line="240" w:lineRule="auto"/>
        <w:jc w:val="both"/>
      </w:pPr>
      <w:r>
        <w:rPr>
          <w:color w:val="222A35"/>
        </w:rPr>
        <w:t>Liderul de parteneriat si Partenerii vor asigura contribuţia proprie la cheltuielile totale ale proiectului aşa cum este precizat în Cererea de finanţare şi în prezentul acord.</w:t>
      </w: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073733">
        <w:tc>
          <w:tcPr>
            <w:tcW w:w="2808" w:type="dxa"/>
            <w:tcBorders>
              <w:top w:val="single" w:sz="4" w:space="0" w:color="808080"/>
            </w:tcBorders>
          </w:tcPr>
          <w:p w:rsidR="00073733" w:rsidRDefault="001C6E48">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073733" w:rsidRDefault="001C6E48">
            <w:pPr>
              <w:pStyle w:val="normal0"/>
              <w:spacing w:after="0" w:line="240" w:lineRule="auto"/>
              <w:rPr>
                <w:b/>
                <w:color w:val="222A35"/>
              </w:rPr>
            </w:pPr>
            <w:r>
              <w:rPr>
                <w:b/>
                <w:color w:val="222A35"/>
              </w:rPr>
              <w:t>Contribuţia (unde este cazul)</w:t>
            </w:r>
          </w:p>
        </w:tc>
      </w:tr>
      <w:tr w:rsidR="00073733">
        <w:tc>
          <w:tcPr>
            <w:tcW w:w="2808" w:type="dxa"/>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073733" w:rsidRDefault="001C6E48">
            <w:pPr>
              <w:pStyle w:val="normal0"/>
              <w:widowControl w:val="0"/>
              <w:spacing w:after="0" w:line="240" w:lineRule="auto"/>
              <w:rPr>
                <w:i/>
                <w:color w:val="222A35"/>
              </w:rPr>
            </w:pPr>
            <w:r>
              <w:rPr>
                <w:i/>
                <w:color w:val="222A35"/>
              </w:rPr>
              <w:t>Valoarea contribuţiei 36</w:t>
            </w:r>
            <w:r w:rsidR="00287044">
              <w:rPr>
                <w:i/>
                <w:color w:val="222A35"/>
              </w:rPr>
              <w:t>.</w:t>
            </w:r>
            <w:r>
              <w:rPr>
                <w:i/>
                <w:color w:val="222A35"/>
              </w:rPr>
              <w:t>000</w:t>
            </w:r>
            <w:r w:rsidR="00287044">
              <w:rPr>
                <w:i/>
                <w:color w:val="222A35"/>
              </w:rPr>
              <w:t>,00</w:t>
            </w:r>
            <w:r>
              <w:rPr>
                <w:i/>
                <w:color w:val="222A35"/>
              </w:rPr>
              <w:t xml:space="preserve"> (în lei) </w:t>
            </w:r>
          </w:p>
          <w:p w:rsidR="00073733" w:rsidRDefault="001C6E48">
            <w:pPr>
              <w:pStyle w:val="normal0"/>
              <w:widowControl w:val="0"/>
              <w:spacing w:after="0" w:line="240" w:lineRule="auto"/>
              <w:rPr>
                <w:i/>
                <w:color w:val="222A35"/>
              </w:rPr>
            </w:pPr>
            <w:r>
              <w:rPr>
                <w:i/>
                <w:color w:val="222A35"/>
              </w:rPr>
              <w:t xml:space="preserve">Valoarea contribuţiei la valoarea totală a proiectului 2 % </w:t>
            </w:r>
          </w:p>
        </w:tc>
      </w:tr>
      <w:tr w:rsidR="00073733">
        <w:tc>
          <w:tcPr>
            <w:tcW w:w="2808" w:type="dxa"/>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Partener 1</w:t>
            </w:r>
          </w:p>
        </w:tc>
        <w:tc>
          <w:tcPr>
            <w:tcW w:w="6048" w:type="dxa"/>
          </w:tcPr>
          <w:p w:rsidR="00073733" w:rsidRDefault="001C6E48">
            <w:pPr>
              <w:pStyle w:val="normal0"/>
              <w:widowControl w:val="0"/>
              <w:spacing w:after="0" w:line="240" w:lineRule="auto"/>
              <w:rPr>
                <w:i/>
                <w:color w:val="222A35"/>
              </w:rPr>
            </w:pPr>
            <w:r>
              <w:rPr>
                <w:i/>
                <w:color w:val="222A35"/>
              </w:rPr>
              <w:t>Valoarea contribuţiei 3</w:t>
            </w:r>
            <w:r w:rsidR="00287044">
              <w:rPr>
                <w:i/>
                <w:color w:val="222A35"/>
              </w:rPr>
              <w:t>.</w:t>
            </w:r>
            <w:r>
              <w:rPr>
                <w:i/>
                <w:color w:val="222A35"/>
              </w:rPr>
              <w:t>200</w:t>
            </w:r>
            <w:r w:rsidR="00287044">
              <w:rPr>
                <w:i/>
                <w:color w:val="222A35"/>
              </w:rPr>
              <w:t>,00</w:t>
            </w:r>
            <w:r>
              <w:rPr>
                <w:i/>
                <w:color w:val="222A35"/>
              </w:rPr>
              <w:t xml:space="preserve"> (în lei) </w:t>
            </w:r>
          </w:p>
          <w:p w:rsidR="00073733" w:rsidRDefault="001C6E48">
            <w:pPr>
              <w:pStyle w:val="normal0"/>
              <w:widowControl w:val="0"/>
              <w:spacing w:after="0" w:line="240" w:lineRule="auto"/>
              <w:rPr>
                <w:i/>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2</w:t>
            </w:r>
          </w:p>
        </w:tc>
        <w:tc>
          <w:tcPr>
            <w:tcW w:w="6048" w:type="dxa"/>
          </w:tcPr>
          <w:p w:rsidR="00073733" w:rsidRDefault="001C6E48">
            <w:pPr>
              <w:pStyle w:val="normal0"/>
              <w:widowControl w:v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3</w:t>
            </w:r>
          </w:p>
        </w:tc>
        <w:tc>
          <w:tcPr>
            <w:tcW w:w="6048" w:type="dxa"/>
          </w:tcPr>
          <w:p w:rsidR="00073733" w:rsidRDefault="001C6E48">
            <w:pPr>
              <w:pStyle w:val="norm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4</w:t>
            </w:r>
          </w:p>
        </w:tc>
        <w:tc>
          <w:tcPr>
            <w:tcW w:w="6048" w:type="dxa"/>
          </w:tcPr>
          <w:p w:rsidR="00073733" w:rsidRDefault="001C6E48">
            <w:pPr>
              <w:pStyle w:val="norm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 a proiectului 2 %</w:t>
            </w:r>
          </w:p>
        </w:tc>
      </w:tr>
    </w:tbl>
    <w:p w:rsidR="00073733" w:rsidRDefault="00073733" w:rsidP="006F5AA9">
      <w:pPr>
        <w:pStyle w:val="normal0"/>
        <w:keepNext/>
        <w:spacing w:after="0" w:line="240" w:lineRule="auto"/>
        <w:rPr>
          <w:color w:val="222A35"/>
        </w:rPr>
      </w:pPr>
    </w:p>
    <w:p w:rsidR="00073733" w:rsidRDefault="001C6E48">
      <w:pPr>
        <w:pStyle w:val="normal0"/>
        <w:spacing w:after="0" w:line="240" w:lineRule="auto"/>
        <w:jc w:val="both"/>
        <w:rPr>
          <w:color w:val="222A35"/>
        </w:rPr>
      </w:pPr>
      <w:r>
        <w:rPr>
          <w:color w:val="222A35"/>
        </w:rPr>
        <w:t xml:space="preserve"> (4)</w:t>
      </w:r>
      <w:r>
        <w:rPr>
          <w:color w:val="222A35"/>
        </w:rPr>
        <w:tab/>
        <w:t xml:space="preserve">Fluxuri financiare </w:t>
      </w:r>
    </w:p>
    <w:p w:rsidR="00073733" w:rsidRPr="006F5AA9" w:rsidRDefault="001C6E48">
      <w:pPr>
        <w:pStyle w:val="normal0"/>
        <w:spacing w:after="0" w:line="240" w:lineRule="auto"/>
        <w:jc w:val="both"/>
        <w:rPr>
          <w:color w:val="222A35"/>
        </w:rPr>
      </w:pPr>
      <w:r>
        <w:rPr>
          <w:color w:val="222A35"/>
        </w:rPr>
        <w:t>Responsabilitățile privind derularea fluxurilor financiare sunt conforme cu prevederile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 din 27 iunie 2022.</w:t>
      </w:r>
    </w:p>
    <w:p w:rsidR="00073733" w:rsidRDefault="001C6E48">
      <w:pPr>
        <w:pStyle w:val="normal0"/>
        <w:spacing w:before="120" w:after="120" w:line="240" w:lineRule="auto"/>
        <w:rPr>
          <w:b/>
          <w:color w:val="222A35"/>
        </w:rPr>
      </w:pPr>
      <w:r>
        <w:rPr>
          <w:b/>
          <w:color w:val="222A35"/>
        </w:rPr>
        <w:t>Art. 5. Perioada de valabilitate a acordului</w:t>
      </w:r>
    </w:p>
    <w:p w:rsidR="00073733" w:rsidRDefault="001C6E48">
      <w:pPr>
        <w:pStyle w:val="normal0"/>
        <w:spacing w:before="120" w:after="120" w:line="240" w:lineRule="auto"/>
        <w:jc w:val="both"/>
        <w:rPr>
          <w:color w:val="222A35"/>
        </w:rPr>
      </w:pPr>
      <w:r>
        <w:rPr>
          <w:color w:val="222A35"/>
        </w:rPr>
        <w:t xml:space="preserve">Perioada de valabilitate a Acordului începe la data semnării prezentului Acord și încetează la data la care își încetează valabilitatea Contractul de Finanțare aferent Proiectului, așa după cum este acesta din </w:t>
      </w:r>
      <w:r>
        <w:rPr>
          <w:color w:val="222A35"/>
        </w:rPr>
        <w:lastRenderedPageBreak/>
        <w:t xml:space="preserve">urmă identificat la art. 2, alin. (1). Prelungirea perioadei de valabilitate a Contractului de finanțare conduce automat la extinderea Perioadei de valabilitate a prezentului Acord. </w:t>
      </w:r>
    </w:p>
    <w:p w:rsidR="00073733" w:rsidRDefault="001C6E48">
      <w:pPr>
        <w:pStyle w:val="normal0"/>
        <w:spacing w:after="0" w:line="240" w:lineRule="auto"/>
        <w:rPr>
          <w:b/>
          <w:color w:val="222A35"/>
        </w:rPr>
      </w:pPr>
      <w:r>
        <w:rPr>
          <w:b/>
          <w:color w:val="222A35"/>
        </w:rPr>
        <w:t>Art. 6. Drepturile şi obligaţiile liderului de parteneriat (Solicitant)</w:t>
      </w:r>
    </w:p>
    <w:p w:rsidR="00073733" w:rsidRDefault="001C6E48">
      <w:pPr>
        <w:pStyle w:val="normal0"/>
        <w:spacing w:after="0" w:line="240" w:lineRule="auto"/>
        <w:ind w:left="432" w:hanging="432"/>
        <w:rPr>
          <w:b/>
          <w:color w:val="222A35"/>
        </w:rPr>
      </w:pPr>
      <w:r>
        <w:rPr>
          <w:b/>
          <w:color w:val="222A35"/>
        </w:rPr>
        <w:t>A.Drepturile liderului de parteneriat</w:t>
      </w:r>
    </w:p>
    <w:p w:rsidR="00073733" w:rsidRDefault="001C6E48">
      <w:pPr>
        <w:pStyle w:val="normal0"/>
        <w:numPr>
          <w:ilvl w:val="1"/>
          <w:numId w:val="6"/>
        </w:numPr>
        <w:spacing w:after="0" w:line="240" w:lineRule="auto"/>
        <w:jc w:val="both"/>
      </w:pPr>
      <w:r>
        <w:rPr>
          <w:color w:val="222A35"/>
        </w:rPr>
        <w:t>Liderul de Parteneriat (Solicitant/Beneficiar) are dreptul să solicite celorlalţi parteneri furnizarea oricăror informaţii şi documente legate de proiect, în scopul elaborării rapoartelor de progres, a cererilor de rambursare și altor documente necesare implementării proiectului și executării contractului de finanțare.</w:t>
      </w:r>
    </w:p>
    <w:p w:rsidR="00073733" w:rsidRDefault="00073733">
      <w:pPr>
        <w:pStyle w:val="normal0"/>
        <w:spacing w:after="0" w:line="240" w:lineRule="auto"/>
        <w:rPr>
          <w:b/>
          <w:color w:val="222A35"/>
        </w:rPr>
      </w:pPr>
    </w:p>
    <w:p w:rsidR="00073733" w:rsidRDefault="001C6E48">
      <w:pPr>
        <w:pStyle w:val="normal0"/>
        <w:spacing w:after="0" w:line="240" w:lineRule="auto"/>
        <w:rPr>
          <w:b/>
          <w:color w:val="222A35"/>
        </w:rPr>
      </w:pPr>
      <w:r>
        <w:rPr>
          <w:b/>
          <w:color w:val="222A35"/>
        </w:rPr>
        <w:t>B.Obligaţiile liderului de parteneriat</w:t>
      </w:r>
    </w:p>
    <w:p w:rsidR="00073733" w:rsidRDefault="001C6E48">
      <w:pPr>
        <w:pStyle w:val="normal0"/>
        <w:numPr>
          <w:ilvl w:val="1"/>
          <w:numId w:val="8"/>
        </w:numPr>
        <w:spacing w:after="0" w:line="240" w:lineRule="auto"/>
        <w:jc w:val="both"/>
      </w:pPr>
      <w:r>
        <w:rPr>
          <w:color w:val="222A35"/>
        </w:rPr>
        <w:t xml:space="preserve">Liderul de parteneriat va transmite  Cererea de finanţare în sistemul electronic. </w:t>
      </w:r>
    </w:p>
    <w:p w:rsidR="00073733" w:rsidRDefault="001C6E48">
      <w:pPr>
        <w:pStyle w:val="normal0"/>
        <w:numPr>
          <w:ilvl w:val="1"/>
          <w:numId w:val="8"/>
        </w:numPr>
        <w:spacing w:after="0" w:line="240" w:lineRule="auto"/>
        <w:jc w:val="both"/>
      </w:pPr>
      <w:r>
        <w:rPr>
          <w:color w:val="222A35"/>
        </w:rPr>
        <w:t>Membrii parteneriatului acordă prin prezenta un mandat de reprezentare Liderului de parteneriat, potrivit art. 2013 și următoarele din Codul civil, pentru a încheia contractul de finanțare cu AM/OI responsabil, în numele Parteneriatului, precum și pentru a reprezenta membrii Parteneriatului față de AM/OI responsabil, pentru orice aspect legat de implementarea Proiectului și derularea contractului de finanțare.</w:t>
      </w:r>
    </w:p>
    <w:p w:rsidR="00073733" w:rsidRDefault="001C6E48">
      <w:pPr>
        <w:pStyle w:val="normal0"/>
        <w:numPr>
          <w:ilvl w:val="1"/>
          <w:numId w:val="8"/>
        </w:numPr>
        <w:spacing w:before="120" w:after="120" w:line="240" w:lineRule="auto"/>
        <w:jc w:val="both"/>
      </w:pPr>
      <w:r>
        <w:rPr>
          <w:color w:val="222A35"/>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rsidR="00073733" w:rsidRDefault="001C6E48">
      <w:pPr>
        <w:pStyle w:val="normal0"/>
        <w:numPr>
          <w:ilvl w:val="1"/>
          <w:numId w:val="8"/>
        </w:numPr>
        <w:spacing w:before="120" w:after="0" w:line="240" w:lineRule="auto"/>
        <w:jc w:val="both"/>
      </w:pPr>
      <w:r>
        <w:rPr>
          <w:color w:val="222A35"/>
        </w:rPr>
        <w:t>Liderul de parteneriat va consulta partenerii cu regularitate, îi va informa despre progresul în implementarea proiectului şi le va furniza copii ale rapoartelor de progres şi financiare, precum și copii ale altor documente necesare implementării proiectului și executării contractului de finanțare</w:t>
      </w:r>
    </w:p>
    <w:p w:rsidR="00073733" w:rsidRDefault="001C6E48">
      <w:pPr>
        <w:pStyle w:val="normal0"/>
        <w:numPr>
          <w:ilvl w:val="1"/>
          <w:numId w:val="8"/>
        </w:numPr>
        <w:spacing w:after="0" w:line="240" w:lineRule="auto"/>
        <w:jc w:val="both"/>
      </w:pPr>
      <w:r>
        <w:rPr>
          <w:color w:val="222A35"/>
        </w:rPr>
        <w:t xml:space="preserve">Propunerile pentru modificări importante ale proiectului (e.g. activităţi, parteneri etc.), trebuie să fie convenite cu partenerii înaintea solicitării aprobării de către AM/OI responsabil. </w:t>
      </w:r>
    </w:p>
    <w:p w:rsidR="00073733" w:rsidRDefault="001C6E48">
      <w:pPr>
        <w:pStyle w:val="normal0"/>
        <w:numPr>
          <w:ilvl w:val="1"/>
          <w:numId w:val="8"/>
        </w:numPr>
        <w:spacing w:after="0" w:line="240" w:lineRule="auto"/>
        <w:jc w:val="both"/>
      </w:pPr>
      <w:r>
        <w:rPr>
          <w:color w:val="222A35"/>
        </w:rPr>
        <w:t>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 ai Parteneriatului către AM/OI responsabil, sau în ipoteza deschiderii unei proceduri de prevenire a insolventei sau a starii/procedurii de insolvență a partenerului în cauză.</w:t>
      </w:r>
    </w:p>
    <w:p w:rsidR="00073733" w:rsidRDefault="001C6E48">
      <w:pPr>
        <w:pStyle w:val="normal0"/>
        <w:numPr>
          <w:ilvl w:val="1"/>
          <w:numId w:val="8"/>
        </w:numPr>
        <w:spacing w:after="0" w:line="240" w:lineRule="auto"/>
        <w:jc w:val="both"/>
      </w:pPr>
      <w:r>
        <w:rPr>
          <w:color w:val="222A35"/>
        </w:rPr>
        <w:t>Liderul de parteneriat este responsabil cu transmiterea cererilor de prefinanţare/plată/rambursare și a cererilor de rambursare aferente cererilor de prefinanțare/plată către AM/OI responsabil, conform prevederilor contractului de finanţare și a legislației aplicabile.</w:t>
      </w:r>
    </w:p>
    <w:p w:rsidR="00073733" w:rsidRDefault="001C6E48">
      <w:pPr>
        <w:pStyle w:val="normal0"/>
        <w:numPr>
          <w:ilvl w:val="1"/>
          <w:numId w:val="8"/>
        </w:numPr>
        <w:spacing w:before="120" w:after="120" w:line="240" w:lineRule="auto"/>
        <w:jc w:val="both"/>
      </w:pPr>
      <w:r>
        <w:rPr>
          <w:color w:val="222A35"/>
        </w:rPr>
        <w:t>Pentru proiectele implementate în parteneriat, liderul de parteneriat depune cererea de prefinanțare/plată/rambursare, iar autoritatea de management virează, după efectuarea verificărilor, valoarea cheltuielilor rambursabile în conturile Beneficiarului/Liderului de parteneriat/Partenerilor care le-au efectuat, fără a aduce atingere prevederilor Contractului de finanțare şi prevederilor Acordului de parteneriat, parte integrantă a Contractului de finanțare.</w:t>
      </w:r>
    </w:p>
    <w:p w:rsidR="00073733" w:rsidRDefault="001C6E48" w:rsidP="005E7578">
      <w:pPr>
        <w:pStyle w:val="normal0"/>
        <w:numPr>
          <w:ilvl w:val="1"/>
          <w:numId w:val="8"/>
        </w:numPr>
        <w:spacing w:before="120" w:after="120" w:line="240" w:lineRule="auto"/>
        <w:jc w:val="both"/>
      </w:pPr>
      <w:r>
        <w:rPr>
          <w:color w:val="222A35"/>
        </w:rPr>
        <w:lastRenderedPageBreak/>
        <w:t>Liderul de parteneriat are obligația de a da curs solicitărilor partenerilor privind depunerea de cereri de prefinanțare/plată/rambursare, pentru cheltuielile previzionate/efectuate de către parteneri.</w:t>
      </w:r>
    </w:p>
    <w:p w:rsidR="00073733" w:rsidRDefault="001C6E48">
      <w:pPr>
        <w:pStyle w:val="normal0"/>
        <w:numPr>
          <w:ilvl w:val="1"/>
          <w:numId w:val="8"/>
        </w:numPr>
        <w:spacing w:before="120" w:after="120" w:line="240" w:lineRule="auto"/>
        <w:jc w:val="both"/>
      </w:pPr>
      <w:r>
        <w:rPr>
          <w:color w:val="222A35"/>
        </w:rPr>
        <w:t>În cazul în care unul din partenerii 1, 2, 3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in Ghidul Solicitantului - Condiţii Generale și in Ghidul Solicitantului - Condiţii Specifice aferent apelului de proiecte, proporțional cu partea rămasă de executat din contract și  care  preia cel puţin obligaţiile restante din cele asumate de partenerul pe care îl înlocuieste.</w:t>
      </w:r>
    </w:p>
    <w:p w:rsidR="00073733" w:rsidRDefault="001C6E48">
      <w:pPr>
        <w:pStyle w:val="normal0"/>
        <w:numPr>
          <w:ilvl w:val="1"/>
          <w:numId w:val="8"/>
        </w:numPr>
        <w:spacing w:before="120" w:after="0" w:line="240" w:lineRule="auto"/>
        <w:jc w:val="both"/>
      </w:pPr>
      <w:r>
        <w:rPr>
          <w:color w:val="222A35"/>
        </w:rPr>
        <w:t>Liderul de parteneriat este responsabil pentru neregulile identificate în cadrul proiectului aferente cheltuielilor proprii, conform notificărilor și titlurilor de creanță emise pe numele său de către AM/OI responsabil.</w:t>
      </w:r>
    </w:p>
    <w:p w:rsidR="00073733" w:rsidRDefault="00073733">
      <w:pPr>
        <w:pStyle w:val="normal0"/>
        <w:spacing w:after="0" w:line="240" w:lineRule="auto"/>
        <w:rPr>
          <w:color w:val="222A35"/>
          <w:sz w:val="20"/>
          <w:szCs w:val="20"/>
        </w:rPr>
      </w:pPr>
    </w:p>
    <w:p w:rsidR="00073733" w:rsidRDefault="001C6E48">
      <w:pPr>
        <w:pStyle w:val="normal0"/>
        <w:spacing w:after="0" w:line="240" w:lineRule="auto"/>
        <w:rPr>
          <w:b/>
          <w:color w:val="222A35"/>
        </w:rPr>
      </w:pPr>
      <w:r>
        <w:rPr>
          <w:b/>
          <w:color w:val="222A35"/>
        </w:rPr>
        <w:t>Art. 7 Drepturile şi obligaţiile Partenerilor 1, 2, 3</w:t>
      </w:r>
    </w:p>
    <w:p w:rsidR="00073733" w:rsidRDefault="001C6E48">
      <w:pPr>
        <w:pStyle w:val="normal0"/>
        <w:spacing w:after="0" w:line="240" w:lineRule="auto"/>
        <w:rPr>
          <w:b/>
          <w:color w:val="222A35"/>
        </w:rPr>
      </w:pPr>
      <w:r>
        <w:rPr>
          <w:b/>
          <w:color w:val="222A35"/>
        </w:rPr>
        <w:t>A.Drepturile Partenerilor 1, 2, 3</w:t>
      </w:r>
    </w:p>
    <w:p w:rsidR="00073733" w:rsidRDefault="001C6E48">
      <w:pPr>
        <w:pStyle w:val="normal0"/>
        <w:numPr>
          <w:ilvl w:val="1"/>
          <w:numId w:val="5"/>
        </w:numPr>
        <w:spacing w:after="0" w:line="240" w:lineRule="auto"/>
        <w:jc w:val="both"/>
      </w:pPr>
      <w:r>
        <w:rPr>
          <w:color w:val="222A35"/>
        </w:rPr>
        <w:t>Cheltuielile solicitate de Partenerii 1, 2, 3, 4, sunt eligibile în acelaşi fel ca şi cheltuielile angajate de către liderul de parteneriat, corespunzător rolurilor și responsabilităților asumate de către fiecare partener, pentru implementarea proiectului.</w:t>
      </w:r>
    </w:p>
    <w:p w:rsidR="00073733" w:rsidRDefault="001C6E48">
      <w:pPr>
        <w:pStyle w:val="normal0"/>
        <w:numPr>
          <w:ilvl w:val="1"/>
          <w:numId w:val="5"/>
        </w:numPr>
        <w:spacing w:after="0" w:line="240" w:lineRule="auto"/>
        <w:jc w:val="both"/>
      </w:pPr>
      <w:r>
        <w:rPr>
          <w:color w:val="222A35"/>
        </w:rPr>
        <w:t>Partenerii au dreptul să fie consultaţi cu regularitate de către liderul de parteneriat, să fie informaţi despre progresul în implementarea proiectului şi să li se furnizeze, de către liderul de parteneriat copii ale rapoartelor de progres şi financiare, precum și copii ale altor documente necesare implementării proiectului și executării contractului de finanțare.</w:t>
      </w:r>
    </w:p>
    <w:p w:rsidR="00073733" w:rsidRDefault="001C6E48">
      <w:pPr>
        <w:pStyle w:val="normal0"/>
        <w:numPr>
          <w:ilvl w:val="1"/>
          <w:numId w:val="5"/>
        </w:numPr>
        <w:spacing w:after="0" w:line="240" w:lineRule="auto"/>
        <w:jc w:val="both"/>
      </w:pPr>
      <w:r>
        <w:rPr>
          <w:color w:val="222A35"/>
        </w:rPr>
        <w:t>Partenerii au dreptul să fie consultaţi, de către liderul de parteneriat, în privinţa propunerilor pentru modificări importante ale proiectului (e.g. activităţi, parteneri etc.), înaintea solicitării aprobării de către Autoritatea de management / Organismul intermediar.</w:t>
      </w:r>
    </w:p>
    <w:p w:rsidR="00073733" w:rsidRDefault="00073733">
      <w:pPr>
        <w:pStyle w:val="normal0"/>
        <w:spacing w:after="0" w:line="240" w:lineRule="auto"/>
        <w:rPr>
          <w:b/>
          <w:color w:val="222A35"/>
          <w:sz w:val="20"/>
          <w:szCs w:val="20"/>
        </w:rPr>
      </w:pPr>
    </w:p>
    <w:p w:rsidR="00073733" w:rsidRDefault="001C6E48">
      <w:pPr>
        <w:pStyle w:val="normal0"/>
        <w:keepNext/>
        <w:spacing w:after="0" w:line="240" w:lineRule="auto"/>
        <w:rPr>
          <w:b/>
          <w:color w:val="222A35"/>
        </w:rPr>
      </w:pPr>
      <w:r>
        <w:rPr>
          <w:b/>
          <w:color w:val="222A35"/>
        </w:rPr>
        <w:t>B.Obligaţiile Partenerilor 1, 2, 3, 4</w:t>
      </w:r>
    </w:p>
    <w:p w:rsidR="00073733" w:rsidRDefault="001C6E48">
      <w:pPr>
        <w:pStyle w:val="normal0"/>
        <w:numPr>
          <w:ilvl w:val="1"/>
          <w:numId w:val="10"/>
        </w:numPr>
        <w:spacing w:before="120" w:after="120" w:line="240" w:lineRule="auto"/>
        <w:jc w:val="both"/>
      </w:pPr>
      <w:r>
        <w:rPr>
          <w:color w:val="222A35"/>
        </w:rPr>
        <w:t>Partenerii sunt obligaţi să transmită copii conforme cu originalul sau sub semnătura electronică după documentaţiile aferente achiziţiilor efectuate în cadrul proiectului, în scopul elaborării cererilor de plată/rambursare. De asemenea Partenerii trebuie să pună la dispoziţia Liderului de parteneriat documentele necesare ce atestă realizarea activităţilor asumate şi a cheltuielilor efectuate.</w:t>
      </w:r>
    </w:p>
    <w:p w:rsidR="00073733" w:rsidRDefault="001C6E48">
      <w:pPr>
        <w:pStyle w:val="normal0"/>
        <w:keepNext/>
        <w:numPr>
          <w:ilvl w:val="1"/>
          <w:numId w:val="10"/>
        </w:numPr>
        <w:spacing w:before="120" w:after="0" w:line="240" w:lineRule="auto"/>
        <w:jc w:val="both"/>
      </w:pPr>
      <w:r>
        <w:rPr>
          <w:color w:val="222A35"/>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cofinanţate din fonduri europene. </w:t>
      </w:r>
    </w:p>
    <w:p w:rsidR="00073733" w:rsidRDefault="001C6E48">
      <w:pPr>
        <w:pStyle w:val="normal0"/>
        <w:numPr>
          <w:ilvl w:val="1"/>
          <w:numId w:val="10"/>
        </w:numPr>
        <w:spacing w:after="0" w:line="240" w:lineRule="auto"/>
        <w:jc w:val="both"/>
      </w:pPr>
      <w:r>
        <w:rPr>
          <w:color w:val="222A35"/>
        </w:rPr>
        <w:t>Partenerii sunt obligaţi să furnizeze liderului de parteneriat orice informaţii sau documente privind implementarea proiectului, în scopul elaborării rapoartelor de progres precum și orice alte documente necesare implementării proiectului și executării contractului de finanțare.</w:t>
      </w:r>
    </w:p>
    <w:p w:rsidR="00073733" w:rsidRDefault="001C6E48">
      <w:pPr>
        <w:pStyle w:val="normal0"/>
        <w:numPr>
          <w:ilvl w:val="1"/>
          <w:numId w:val="10"/>
        </w:numPr>
        <w:spacing w:before="120" w:after="120" w:line="240" w:lineRule="auto"/>
      </w:pPr>
      <w:r>
        <w:rPr>
          <w:color w:val="222A35"/>
        </w:rPr>
        <w:lastRenderedPageBreak/>
        <w:t>Partenerii sunt responsabili pentru neregulile identificate în cadrul proiectului, aferente solicitărilor de cheltuielilor / acțiunilor / inacțiunilor proprii, conform notificărilor și titlurilor de creanță emise pe numele lor de către AM/OI responsabil.</w:t>
      </w:r>
    </w:p>
    <w:p w:rsidR="00073733" w:rsidRDefault="001C6E48">
      <w:pPr>
        <w:pStyle w:val="normal0"/>
        <w:keepNext/>
        <w:spacing w:after="0" w:line="240" w:lineRule="auto"/>
        <w:rPr>
          <w:b/>
          <w:color w:val="222A35"/>
        </w:rPr>
      </w:pPr>
      <w:r>
        <w:rPr>
          <w:b/>
          <w:color w:val="222A35"/>
        </w:rPr>
        <w:t xml:space="preserve">Art. 8 Achiziții publice </w:t>
      </w:r>
    </w:p>
    <w:p w:rsidR="00073733" w:rsidRDefault="001C6E48">
      <w:pPr>
        <w:pStyle w:val="normal0"/>
        <w:spacing w:before="120" w:after="120" w:line="240" w:lineRule="auto"/>
        <w:ind w:left="720" w:hanging="720"/>
        <w:jc w:val="both"/>
        <w:rPr>
          <w:color w:val="222A35"/>
        </w:rPr>
      </w:pPr>
      <w:r>
        <w:rPr>
          <w:color w:val="222A35"/>
        </w:rPr>
        <w:t xml:space="preserve">(1) </w:t>
      </w:r>
      <w:r>
        <w:rPr>
          <w:color w:val="222A35"/>
        </w:rPr>
        <w:tab/>
        <w:t>Achiziţiile în cadrul proiectului vor fi făcute de către liderul parteneriatului, cu respectarea condiţiilor din contractul de finanţare, a legislației aplicabile în domeniul achizițiilor publice pentru proiectele cu finanțare nerambursabilă  şi/sau în conformitate cu documentele subsecvente emise de AM/OI responsabil în vederea implementării proiectului  și/sau alte organisme abilitate, după caz.</w:t>
      </w:r>
    </w:p>
    <w:p w:rsidR="00073733" w:rsidRDefault="001C6E48">
      <w:pPr>
        <w:pStyle w:val="normal0"/>
        <w:keepNext/>
        <w:spacing w:after="0" w:line="240" w:lineRule="auto"/>
        <w:rPr>
          <w:b/>
          <w:color w:val="222A35"/>
        </w:rPr>
      </w:pPr>
      <w:r>
        <w:rPr>
          <w:b/>
          <w:color w:val="222A35"/>
        </w:rPr>
        <w:t>Art. 9 Proprietatea</w:t>
      </w:r>
    </w:p>
    <w:p w:rsidR="00073733" w:rsidRDefault="001C6E48">
      <w:pPr>
        <w:pStyle w:val="normal0"/>
        <w:keepNext/>
        <w:numPr>
          <w:ilvl w:val="1"/>
          <w:numId w:val="12"/>
        </w:numPr>
        <w:spacing w:after="0" w:line="240" w:lineRule="auto"/>
        <w:jc w:val="both"/>
      </w:pPr>
      <w:bookmarkStart w:id="2" w:name="_1fob9te" w:colFirst="0" w:colLast="0"/>
      <w:bookmarkEnd w:id="2"/>
      <w:r>
        <w:rPr>
          <w:color w:val="222A35"/>
        </w:rPr>
        <w:t>Părţile au obligaţia să menţină proprietatea proiectului şi natura activităţii pentru care s-a acordat finanţare, pe o perioadă de cel puţin 3 ani de la efectuarea plății finale către beneficiar sau în termenul prevăzut de normele privind ajutoarele de stat, după caz, şi să asigure exploatarea şi întreţinerea în această perioadă.</w:t>
      </w:r>
    </w:p>
    <w:p w:rsidR="00073733" w:rsidRDefault="001C6E48">
      <w:pPr>
        <w:pStyle w:val="normal0"/>
        <w:keepNext/>
        <w:spacing w:after="0" w:line="240" w:lineRule="auto"/>
        <w:ind w:left="576"/>
        <w:jc w:val="both"/>
        <w:rPr>
          <w:color w:val="222A35"/>
        </w:rPr>
      </w:pPr>
      <w:bookmarkStart w:id="3" w:name="_3znysh7" w:colFirst="0" w:colLast="0"/>
      <w:bookmarkEnd w:id="3"/>
      <w:r>
        <w:rPr>
          <w:color w:val="222A35"/>
        </w:rPr>
        <w:t>Prin excepție, părţile au obligaţia să menţină proprietatea proiectului şi natura activităţii pentru care s-a acordat finanţare, pe o perioadă de cel puţin 5 ani de la efectuarea plății finale către beneficiar sau în termenul prevăzut de normele privind ajutoarele de stat, după caz, şi să asigure exploatarea şi întreţinerea în această perioadă - în cazul proiectelor constând în investiții în infrastructură sau în investiții productive.</w:t>
      </w:r>
    </w:p>
    <w:p w:rsidR="00073733" w:rsidRDefault="001C6E48">
      <w:pPr>
        <w:pStyle w:val="normal0"/>
        <w:keepNext/>
        <w:numPr>
          <w:ilvl w:val="1"/>
          <w:numId w:val="12"/>
        </w:numPr>
        <w:spacing w:after="0" w:line="240" w:lineRule="auto"/>
        <w:jc w:val="both"/>
      </w:pPr>
      <w:r>
        <w:rPr>
          <w:color w:val="222A35"/>
        </w:rPr>
        <w:t>Înainte de sfârşitul perioadei de implementare a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rsidR="00073733" w:rsidRDefault="001C6E48">
      <w:pPr>
        <w:pStyle w:val="normal0"/>
        <w:keepNext/>
        <w:numPr>
          <w:ilvl w:val="1"/>
          <w:numId w:val="12"/>
        </w:numPr>
        <w:spacing w:after="0" w:line="240" w:lineRule="auto"/>
        <w:jc w:val="both"/>
      </w:pPr>
      <w:r>
        <w:rPr>
          <w:color w:val="222A35"/>
        </w:rPr>
        <w:t>Părţile au obligaţia de a asigura funcţionarea tuturor bunurilor, echipamentelor achiziţionate din finanţarea nerambursabilă, la locul de desfăşurare a proiectului şi exclusiv în scopul pentru care au fost achiziţionate, pe o perioadă de min 3 ani de la efectuarea plății finale către beneficiar sau în termenul prevăzut de normele privind ajutoarele de stat, după caz,</w:t>
      </w:r>
      <w:r>
        <w:t xml:space="preserve"> sau </w:t>
      </w:r>
      <w:r>
        <w:rPr>
          <w:color w:val="222A35"/>
        </w:rPr>
        <w:t>pe o perioadă de cel puţin 5 ani - în cazul proiectelor constând în investiții în infrastructură sau în investiții productive.</w:t>
      </w:r>
    </w:p>
    <w:p w:rsidR="00073733" w:rsidRDefault="001C6E48">
      <w:pPr>
        <w:pStyle w:val="normal0"/>
        <w:numPr>
          <w:ilvl w:val="1"/>
          <w:numId w:val="12"/>
        </w:numPr>
        <w:spacing w:after="0" w:line="240" w:lineRule="auto"/>
        <w:jc w:val="both"/>
      </w:pPr>
      <w:r>
        <w:rPr>
          <w:color w:val="222A35"/>
        </w:rPr>
        <w:t>Părţile au obligaţia să nu înstrăineze, închirieze, gajeze bunurile achiziţionate ca urmare a obţinerii finanţării prin Program, pe o perioadă de 3  ani de la efectuarea plății finale către beneficiar sau în termenul prevăzut de normele privind ajutoarele de stat, după caz, sau pe o perioadă de cel puţin 5 ani - în cazul proiectelor constând în investiții în infrastructură sau în investiții productive, conform paragrafului (1).</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10 Confidențialitate</w:t>
      </w:r>
    </w:p>
    <w:p w:rsidR="00073733" w:rsidRDefault="001C6E48">
      <w:pPr>
        <w:pStyle w:val="normal0"/>
        <w:keepNext/>
        <w:numPr>
          <w:ilvl w:val="1"/>
          <w:numId w:val="7"/>
        </w:numPr>
        <w:spacing w:after="0" w:line="240" w:lineRule="auto"/>
        <w:jc w:val="both"/>
      </w:pPr>
      <w:r>
        <w:rPr>
          <w:color w:val="222A35"/>
        </w:rPr>
        <w:t>Părţile semnatare ale prezentului acord convin să păstreze confidenţialitatea asupra informaţiilor primite în cadrul şi pe parcursul implementării proiectului, cu respectarea obligațiilor prevăzute de contractul de finanțare cu privire la transparență, şi sunt de acord să prevină orice utilizare sau divulgare neautorizată a unor astfel de informaţii. Părțile înțeleg să utilizeze informaţiile confidenţiale doar în scopul de a-şi îndeplini obligaţiile din prezentul Acord de Parteneriat.</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11 Legea aplicabilă</w:t>
      </w:r>
    </w:p>
    <w:p w:rsidR="00073733" w:rsidRDefault="001C6E48">
      <w:pPr>
        <w:pStyle w:val="normal0"/>
        <w:keepNext/>
        <w:numPr>
          <w:ilvl w:val="1"/>
          <w:numId w:val="9"/>
        </w:numPr>
        <w:spacing w:after="0" w:line="240" w:lineRule="auto"/>
        <w:jc w:val="both"/>
      </w:pPr>
      <w:r>
        <w:rPr>
          <w:color w:val="222A35"/>
        </w:rPr>
        <w:t>Prezentului Acord i se va aplica şi va fi interpretat în conformitate cu legea română.</w:t>
      </w:r>
    </w:p>
    <w:p w:rsidR="00073733" w:rsidRDefault="001C6E48">
      <w:pPr>
        <w:pStyle w:val="normal0"/>
        <w:keepNext/>
        <w:numPr>
          <w:ilvl w:val="1"/>
          <w:numId w:val="9"/>
        </w:numPr>
        <w:spacing w:after="0" w:line="240" w:lineRule="auto"/>
        <w:jc w:val="both"/>
      </w:pPr>
      <w:r>
        <w:rPr>
          <w:color w:val="222A35"/>
        </w:rPr>
        <w:t xml:space="preserve">Pe durata prezentului Acord, părţile vor avea dreptul sa convină în scris asupra modificării anumitor clauze, prin semnarea unui nou acord de parteneriat si aprobarea acestuia de către </w:t>
      </w:r>
      <w:r>
        <w:rPr>
          <w:color w:val="222A35"/>
        </w:rPr>
        <w:lastRenderedPageBreak/>
        <w:t>AM/OI responsabil, prin act adiţional la contractul de finanțare, oricând interesele lor cer acest lucru sau când aceste circumstanţe au loc şi nu au putut fi prevăzute în momentul în care s-a încheiat prezentul Acord de Parteneriat.</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12 Dispoziţii finale</w:t>
      </w:r>
    </w:p>
    <w:p w:rsidR="00073733" w:rsidRDefault="001C6E48">
      <w:pPr>
        <w:pStyle w:val="normal0"/>
        <w:keepNext/>
        <w:numPr>
          <w:ilvl w:val="1"/>
          <w:numId w:val="11"/>
        </w:numPr>
        <w:spacing w:after="0" w:line="240" w:lineRule="auto"/>
        <w:jc w:val="both"/>
      </w:pPr>
      <w:r>
        <w:rPr>
          <w:color w:val="222A35"/>
        </w:rPr>
        <w:t>Toate posibilele dispute rezultate din prezentul acord sau în legătură cu el, pe care părţile nu le pot soluţiona pe cale amiabilă, vor fi soluţionate de instanţele competente.</w:t>
      </w:r>
    </w:p>
    <w:p w:rsidR="00073733" w:rsidRDefault="001C6E48">
      <w:pPr>
        <w:pStyle w:val="normal0"/>
        <w:numPr>
          <w:ilvl w:val="1"/>
          <w:numId w:val="11"/>
        </w:numPr>
        <w:spacing w:before="120" w:after="120" w:line="240" w:lineRule="auto"/>
        <w:jc w:val="both"/>
      </w:pPr>
      <w:r>
        <w:rPr>
          <w:color w:val="222A35"/>
        </w:rPr>
        <w:t>Semnatarii prezentului acord de parteneriat înţeleg şi acceptă faptul că nerespectarea culpabilă a prezentului acord de parteneriat, îndeosebi în relaţia cu AM/OI responsabil, poate atrage răspunderea civilă sau penală a parților, după caz.</w:t>
      </w:r>
    </w:p>
    <w:p w:rsidR="00073733" w:rsidRDefault="00073733">
      <w:pPr>
        <w:pStyle w:val="normal0"/>
        <w:spacing w:after="0" w:line="240" w:lineRule="auto"/>
        <w:rPr>
          <w:color w:val="222A35"/>
          <w:sz w:val="20"/>
          <w:szCs w:val="20"/>
        </w:rPr>
      </w:pPr>
    </w:p>
    <w:p w:rsidR="00073733" w:rsidRDefault="001C6E48" w:rsidP="006F5AA9">
      <w:pPr>
        <w:pStyle w:val="normal0"/>
        <w:tabs>
          <w:tab w:val="left" w:pos="142"/>
        </w:tabs>
        <w:spacing w:after="0" w:line="240" w:lineRule="auto"/>
        <w:rPr>
          <w:color w:val="222A35"/>
        </w:rPr>
      </w:pPr>
      <w:r>
        <w:rPr>
          <w:color w:val="222A35"/>
        </w:rPr>
        <w:t xml:space="preserve">Întocmit în </w:t>
      </w:r>
      <w:r>
        <w:rPr>
          <w:i/>
          <w:color w:val="222A35"/>
          <w:shd w:val="clear" w:color="auto" w:fill="E0E0E0"/>
        </w:rPr>
        <w:t>număr de 6 exemplare originale</w:t>
      </w:r>
      <w:r>
        <w:rPr>
          <w:color w:val="222A35"/>
        </w:rPr>
        <w:t>, în limba română, câte unul pentru fiecare parte şi un original pentru cererea de finanţare.</w:t>
      </w:r>
    </w:p>
    <w:p w:rsidR="006F5AA9" w:rsidRDefault="006F5AA9">
      <w:pPr>
        <w:pStyle w:val="normal0"/>
        <w:spacing w:after="0" w:line="240" w:lineRule="auto"/>
        <w:rPr>
          <w:color w:val="222A35"/>
        </w:rPr>
      </w:pPr>
    </w:p>
    <w:p w:rsidR="00073733" w:rsidRDefault="001C6E48">
      <w:pPr>
        <w:pStyle w:val="normal0"/>
        <w:spacing w:after="0" w:line="240" w:lineRule="auto"/>
        <w:rPr>
          <w:color w:val="222A35"/>
        </w:rPr>
      </w:pPr>
      <w:r>
        <w:rPr>
          <w:color w:val="222A35"/>
        </w:rPr>
        <w:t>Semnături</w:t>
      </w:r>
    </w:p>
    <w:tbl>
      <w:tblPr>
        <w:tblStyle w:val="a2"/>
        <w:tblW w:w="10740" w:type="dxa"/>
        <w:tblBorders>
          <w:insideH w:val="single" w:sz="4" w:space="0" w:color="808080"/>
        </w:tblBorders>
        <w:tblLayout w:type="fixed"/>
        <w:tblLook w:val="0000"/>
      </w:tblPr>
      <w:tblGrid>
        <w:gridCol w:w="1526"/>
        <w:gridCol w:w="5893"/>
        <w:gridCol w:w="1134"/>
        <w:gridCol w:w="2187"/>
      </w:tblGrid>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 xml:space="preserve">Lider de parteneriat (S) </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CIUCĂ, Emilia Rodica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04.03.2025</w:t>
            </w: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1 / Partener 1</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MÎNZÎNĂ, Ion</w:t>
            </w:r>
          </w:p>
          <w:p w:rsidR="00073733" w:rsidRDefault="001C6E48">
            <w:pPr>
              <w:pStyle w:val="normal0"/>
              <w:widowControl w:val="0"/>
              <w:spacing w:after="0" w:line="240" w:lineRule="auto"/>
              <w:rPr>
                <w:i/>
                <w:color w:val="222A35"/>
              </w:rPr>
            </w:pPr>
            <w:r>
              <w:rPr>
                <w:i/>
                <w:color w:val="222A35"/>
              </w:rPr>
              <w:t xml:space="preserve">PREȘEDINTE </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12.03.2025</w:t>
            </w: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2 / Partener 2</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NISTOR, Carmen Monica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 xml:space="preserve">05.03.2025 </w:t>
            </w:r>
          </w:p>
          <w:p w:rsidR="00073733" w:rsidRDefault="00073733">
            <w:pPr>
              <w:pStyle w:val="normal0"/>
              <w:widowControl w:val="0"/>
              <w:spacing w:after="0" w:line="240" w:lineRule="auto"/>
              <w:rPr>
                <w:i/>
                <w:color w:val="222A35"/>
              </w:rPr>
            </w:pP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3 / Partener 3</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NICULAE, Adrian Constantin</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06.03.2025</w:t>
            </w:r>
          </w:p>
          <w:p w:rsidR="00073733" w:rsidRDefault="00073733">
            <w:pPr>
              <w:pStyle w:val="normal0"/>
              <w:widowControl w:val="0"/>
              <w:spacing w:after="0" w:line="240" w:lineRule="auto"/>
              <w:rPr>
                <w:i/>
                <w:color w:val="222A35"/>
              </w:rPr>
            </w:pP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4/ Partener 4</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PĂLTINEANU, Cristina Mirela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07.03.2025</w:t>
            </w:r>
          </w:p>
        </w:tc>
      </w:tr>
    </w:tbl>
    <w:p w:rsidR="00073733" w:rsidRDefault="00073733" w:rsidP="006F5AA9">
      <w:pPr>
        <w:pStyle w:val="normal0"/>
        <w:spacing w:after="0" w:line="240" w:lineRule="auto"/>
        <w:rPr>
          <w:rFonts w:ascii="Times New Roman" w:eastAsia="Times New Roman" w:hAnsi="Times New Roman" w:cs="Times New Roman"/>
          <w:sz w:val="24"/>
          <w:szCs w:val="24"/>
        </w:rPr>
      </w:pPr>
    </w:p>
    <w:sectPr w:rsidR="00073733" w:rsidSect="00073733">
      <w:headerReference w:type="default" r:id="rId7"/>
      <w:footerReference w:type="default" r:id="rId8"/>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E32" w:rsidRDefault="00AF4E32" w:rsidP="00073733">
      <w:pPr>
        <w:spacing w:after="0" w:line="240" w:lineRule="auto"/>
      </w:pPr>
      <w:r>
        <w:separator/>
      </w:r>
    </w:p>
  </w:endnote>
  <w:endnote w:type="continuationSeparator" w:id="0">
    <w:p w:rsidR="00AF4E32" w:rsidRDefault="00AF4E32" w:rsidP="00073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33" w:rsidRDefault="001C6E48">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073733" w:rsidRDefault="001C6E48">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E32" w:rsidRDefault="00AF4E32" w:rsidP="00073733">
      <w:pPr>
        <w:spacing w:after="0" w:line="240" w:lineRule="auto"/>
      </w:pPr>
      <w:r>
        <w:separator/>
      </w:r>
    </w:p>
  </w:footnote>
  <w:footnote w:type="continuationSeparator" w:id="0">
    <w:p w:rsidR="00AF4E32" w:rsidRDefault="00AF4E32" w:rsidP="00073733">
      <w:pPr>
        <w:spacing w:after="0" w:line="240" w:lineRule="auto"/>
      </w:pPr>
      <w:r>
        <w:continuationSeparator/>
      </w:r>
    </w:p>
  </w:footnote>
  <w:footnote w:id="1">
    <w:p w:rsidR="00073733" w:rsidRDefault="001C6E48">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33" w:rsidRDefault="001C6E48">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noProof/>
        <w:lang w:val="en-US"/>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1.png" descr="guvernul_romaniei-2.jpg"/>
          <wp:cNvGraphicFramePr/>
          <a:graphic xmlns:a="http://schemas.openxmlformats.org/drawingml/2006/main">
            <a:graphicData uri="http://schemas.openxmlformats.org/drawingml/2006/picture">
              <pic:pic xmlns:pic="http://schemas.openxmlformats.org/drawingml/2006/picture">
                <pic:nvPicPr>
                  <pic:cNvPr id="0" name="image1.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val="en-US"/>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2"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1"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15FA0C59">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E116D9" w:rsidRPr="00000000">
                          <w:rPr>
                            <w:rFonts w:ascii="Times New Roman" w:hAnsi="Times New Roman"/>
                            <w:b w:val="1"/>
                            <w:sz w:val="18"/>
                            <w:szCs w:val="18"/>
                          </w:rPr>
                          <w:t xml:space="preserve"> ȘI CERCETĂRII</w:t>
                        </w:r>
                      </w:p>
                      <w:p w:rsidR="00062452" w:rsidDel="00000000" w:rsidP="00831BE5" w:rsidRDefault="00062452" w:rsidRPr="00645F03" w14:paraId="7EF94CD3" w14:textId="2DBABD0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RESURSE</w:t>
                        </w:r>
                        <w:r w:rsidDel="00000000" w:rsidR="00FE3518" w:rsidRPr="00000000">
                          <w:rPr>
                            <w:rFonts w:ascii="Times New Roman" w:hAnsi="Times New Roman"/>
                            <w:b w:val="1"/>
                            <w:sz w:val="18"/>
                            <w:szCs w:val="18"/>
                          </w:rPr>
                          <w:t xml:space="preserve"> </w:t>
                        </w:r>
                        <w:r w:rsidDel="00000000" w:rsidR="00000000" w:rsidRPr="00645F03">
                          <w:rPr>
                            <w:rFonts w:ascii="Times New Roman" w:hAnsi="Times New Roman"/>
                            <w:b w:val="1"/>
                            <w:sz w:val="18"/>
                            <w:szCs w:val="18"/>
                          </w:rPr>
                          <w:t>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val="en-US"/>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D60"/>
    <w:multiLevelType w:val="multilevel"/>
    <w:tmpl w:val="B4E68A10"/>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19E1D7C"/>
    <w:multiLevelType w:val="multilevel"/>
    <w:tmpl w:val="ABFC6C06"/>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18907152"/>
    <w:multiLevelType w:val="multilevel"/>
    <w:tmpl w:val="5A92F92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0662EEC"/>
    <w:multiLevelType w:val="multilevel"/>
    <w:tmpl w:val="B37C48B6"/>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0C60F74"/>
    <w:multiLevelType w:val="multilevel"/>
    <w:tmpl w:val="344A529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95B3D95"/>
    <w:multiLevelType w:val="multilevel"/>
    <w:tmpl w:val="800835B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B6A3CB7"/>
    <w:multiLevelType w:val="multilevel"/>
    <w:tmpl w:val="D702254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BCC0433"/>
    <w:multiLevelType w:val="multilevel"/>
    <w:tmpl w:val="A0820E8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9F76B7"/>
    <w:multiLevelType w:val="multilevel"/>
    <w:tmpl w:val="2340CB6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5F7317D9"/>
    <w:multiLevelType w:val="multilevel"/>
    <w:tmpl w:val="4D8084D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60491F93"/>
    <w:multiLevelType w:val="multilevel"/>
    <w:tmpl w:val="1D98B2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7DD613B"/>
    <w:multiLevelType w:val="multilevel"/>
    <w:tmpl w:val="C90A3C0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6556AD1"/>
    <w:multiLevelType w:val="multilevel"/>
    <w:tmpl w:val="49B622DC"/>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9E807D7"/>
    <w:multiLevelType w:val="multilevel"/>
    <w:tmpl w:val="C4382B5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9"/>
  </w:num>
  <w:num w:numId="3">
    <w:abstractNumId w:val="11"/>
  </w:num>
  <w:num w:numId="4">
    <w:abstractNumId w:val="3"/>
  </w:num>
  <w:num w:numId="5">
    <w:abstractNumId w:val="8"/>
  </w:num>
  <w:num w:numId="6">
    <w:abstractNumId w:val="5"/>
  </w:num>
  <w:num w:numId="7">
    <w:abstractNumId w:val="4"/>
  </w:num>
  <w:num w:numId="8">
    <w:abstractNumId w:val="2"/>
  </w:num>
  <w:num w:numId="9">
    <w:abstractNumId w:val="12"/>
  </w:num>
  <w:num w:numId="10">
    <w:abstractNumId w:val="7"/>
  </w:num>
  <w:num w:numId="11">
    <w:abstractNumId w:val="13"/>
  </w:num>
  <w:num w:numId="12">
    <w:abstractNumId w:val="6"/>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073733"/>
    <w:rsid w:val="00073733"/>
    <w:rsid w:val="000B2EE3"/>
    <w:rsid w:val="00154546"/>
    <w:rsid w:val="001C6E48"/>
    <w:rsid w:val="00287044"/>
    <w:rsid w:val="00585340"/>
    <w:rsid w:val="005E7578"/>
    <w:rsid w:val="006F5AA9"/>
    <w:rsid w:val="007364D5"/>
    <w:rsid w:val="00AF4E32"/>
    <w:rsid w:val="00D93783"/>
    <w:rsid w:val="00EE28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807"/>
  </w:style>
  <w:style w:type="paragraph" w:styleId="Heading1">
    <w:name w:val="heading 1"/>
    <w:basedOn w:val="normal0"/>
    <w:next w:val="normal0"/>
    <w:rsid w:val="00073733"/>
    <w:pPr>
      <w:keepNext/>
      <w:keepLines/>
      <w:spacing w:before="480" w:after="120"/>
      <w:outlineLvl w:val="0"/>
    </w:pPr>
    <w:rPr>
      <w:b/>
      <w:sz w:val="48"/>
      <w:szCs w:val="48"/>
    </w:rPr>
  </w:style>
  <w:style w:type="paragraph" w:styleId="Heading2">
    <w:name w:val="heading 2"/>
    <w:basedOn w:val="normal0"/>
    <w:next w:val="normal0"/>
    <w:rsid w:val="00073733"/>
    <w:pPr>
      <w:keepNext/>
      <w:keepLines/>
      <w:spacing w:before="360" w:after="80"/>
      <w:outlineLvl w:val="1"/>
    </w:pPr>
    <w:rPr>
      <w:b/>
      <w:sz w:val="36"/>
      <w:szCs w:val="36"/>
    </w:rPr>
  </w:style>
  <w:style w:type="paragraph" w:styleId="Heading3">
    <w:name w:val="heading 3"/>
    <w:basedOn w:val="normal0"/>
    <w:next w:val="normal0"/>
    <w:rsid w:val="00073733"/>
    <w:pPr>
      <w:keepNext/>
      <w:keepLines/>
      <w:spacing w:before="280" w:after="80"/>
      <w:outlineLvl w:val="2"/>
    </w:pPr>
    <w:rPr>
      <w:b/>
      <w:sz w:val="28"/>
      <w:szCs w:val="28"/>
    </w:rPr>
  </w:style>
  <w:style w:type="paragraph" w:styleId="Heading4">
    <w:name w:val="heading 4"/>
    <w:basedOn w:val="normal0"/>
    <w:next w:val="normal0"/>
    <w:rsid w:val="00073733"/>
    <w:pPr>
      <w:keepNext/>
      <w:keepLines/>
      <w:spacing w:before="240" w:after="40"/>
      <w:outlineLvl w:val="3"/>
    </w:pPr>
    <w:rPr>
      <w:b/>
      <w:sz w:val="24"/>
      <w:szCs w:val="24"/>
    </w:rPr>
  </w:style>
  <w:style w:type="paragraph" w:styleId="Heading5">
    <w:name w:val="heading 5"/>
    <w:basedOn w:val="normal0"/>
    <w:next w:val="normal0"/>
    <w:rsid w:val="00073733"/>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07373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73733"/>
  </w:style>
  <w:style w:type="paragraph" w:styleId="Title">
    <w:name w:val="Title"/>
    <w:basedOn w:val="normal0"/>
    <w:next w:val="normal0"/>
    <w:rsid w:val="00073733"/>
    <w:pPr>
      <w:keepNext/>
      <w:keepLines/>
      <w:spacing w:before="480" w:after="120"/>
    </w:pPr>
    <w:rPr>
      <w:b/>
      <w:sz w:val="72"/>
      <w:szCs w:val="72"/>
    </w:rPr>
  </w:style>
  <w:style w:type="paragraph" w:styleId="Subtitle">
    <w:name w:val="Subtitle"/>
    <w:basedOn w:val="normal0"/>
    <w:next w:val="normal0"/>
    <w:rsid w:val="00073733"/>
    <w:pPr>
      <w:keepNext/>
      <w:keepLines/>
      <w:spacing w:before="360" w:after="80"/>
    </w:pPr>
    <w:rPr>
      <w:rFonts w:ascii="Georgia" w:eastAsia="Georgia" w:hAnsi="Georgia" w:cs="Georgia"/>
      <w:i/>
      <w:color w:val="666666"/>
      <w:sz w:val="48"/>
      <w:szCs w:val="48"/>
    </w:rPr>
  </w:style>
  <w:style w:type="table" w:customStyle="1" w:styleId="a">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073733"/>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4500</Words>
  <Characters>25655</Characters>
  <Application>Microsoft Office Word</Application>
  <DocSecurity>0</DocSecurity>
  <Lines>213</Lines>
  <Paragraphs>60</Paragraphs>
  <ScaleCrop>false</ScaleCrop>
  <Company>Consiliul Judetean Arges</Company>
  <LinksUpToDate>false</LinksUpToDate>
  <CharactersWithSpaces>30095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loredanat</cp:lastModifiedBy>
  <cp:revision>9</cp:revision>
  <dcterms:created xsi:type="dcterms:W3CDTF">2025-03-10T08:31:00Z</dcterms:created>
  <dcterms:modified xsi:type="dcterms:W3CDTF">2025-04-01T08:38:00Z</dcterms:modified>
</cp:coreProperties>
</file>